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54875" w14:textId="0B0DECAB" w:rsidR="002976E9" w:rsidRPr="00925F0C" w:rsidRDefault="002976E9" w:rsidP="002976E9">
      <w:pPr>
        <w:tabs>
          <w:tab w:val="right" w:pos="10000"/>
        </w:tabs>
        <w:spacing w:after="0"/>
        <w:rPr>
          <w:rFonts w:ascii="Arial" w:hAnsi="Arial" w:cs="Arial"/>
          <w:b/>
          <w:sz w:val="24"/>
          <w:szCs w:val="24"/>
        </w:rPr>
      </w:pPr>
      <w:r>
        <w:rPr>
          <w:rFonts w:ascii="Arial" w:hAnsi="Arial" w:cs="Arial"/>
          <w:b/>
          <w:sz w:val="24"/>
          <w:szCs w:val="24"/>
        </w:rPr>
        <w:t>3GPP TSG-RAN WG1 #90</w:t>
      </w:r>
      <w:r w:rsidRPr="00925F0C">
        <w:rPr>
          <w:rFonts w:ascii="Arial" w:hAnsi="Arial" w:cs="Arial"/>
          <w:b/>
          <w:sz w:val="24"/>
          <w:szCs w:val="24"/>
        </w:rPr>
        <w:tab/>
      </w:r>
      <w:r>
        <w:rPr>
          <w:rFonts w:ascii="Arial" w:hAnsi="Arial" w:cs="Arial"/>
          <w:b/>
          <w:sz w:val="24"/>
          <w:szCs w:val="24"/>
        </w:rPr>
        <w:t>R1-17134</w:t>
      </w:r>
      <w:r>
        <w:rPr>
          <w:rFonts w:ascii="Arial" w:hAnsi="Arial" w:cs="Arial"/>
          <w:b/>
          <w:sz w:val="24"/>
          <w:szCs w:val="24"/>
        </w:rPr>
        <w:t>5</w:t>
      </w:r>
      <w:r>
        <w:rPr>
          <w:rFonts w:ascii="Arial" w:hAnsi="Arial" w:cs="Arial"/>
          <w:b/>
          <w:sz w:val="24"/>
          <w:szCs w:val="24"/>
        </w:rPr>
        <w:t>5</w:t>
      </w:r>
    </w:p>
    <w:p w14:paraId="7A19A158" w14:textId="77777777" w:rsidR="002976E9" w:rsidRPr="00925F0C" w:rsidRDefault="002976E9" w:rsidP="002976E9">
      <w:pPr>
        <w:tabs>
          <w:tab w:val="right" w:pos="9630"/>
        </w:tabs>
        <w:spacing w:after="0"/>
        <w:jc w:val="both"/>
        <w:rPr>
          <w:rFonts w:ascii="Arial" w:hAnsi="Arial" w:cs="Arial"/>
          <w:b/>
          <w:sz w:val="24"/>
          <w:szCs w:val="24"/>
        </w:rPr>
      </w:pPr>
      <w:r>
        <w:rPr>
          <w:rFonts w:ascii="Arial" w:hAnsi="Arial" w:cs="Arial"/>
          <w:b/>
          <w:sz w:val="24"/>
          <w:szCs w:val="24"/>
        </w:rPr>
        <w:t>August</w:t>
      </w:r>
      <w:r w:rsidRPr="00402044">
        <w:rPr>
          <w:rFonts w:ascii="Arial" w:hAnsi="Arial" w:cs="Arial"/>
          <w:b/>
          <w:sz w:val="24"/>
          <w:szCs w:val="24"/>
        </w:rPr>
        <w:t xml:space="preserve"> </w:t>
      </w:r>
      <w:r>
        <w:rPr>
          <w:rFonts w:ascii="Arial" w:hAnsi="Arial" w:cs="Arial"/>
          <w:b/>
          <w:sz w:val="24"/>
          <w:szCs w:val="24"/>
        </w:rPr>
        <w:t>21st</w:t>
      </w:r>
      <w:r w:rsidRPr="00402044">
        <w:rPr>
          <w:rFonts w:ascii="Arial" w:hAnsi="Arial" w:cs="Arial"/>
          <w:b/>
          <w:sz w:val="24"/>
          <w:szCs w:val="24"/>
        </w:rPr>
        <w:t xml:space="preserve"> – </w:t>
      </w:r>
      <w:r>
        <w:rPr>
          <w:rFonts w:ascii="Arial" w:hAnsi="Arial" w:cs="Arial"/>
          <w:b/>
          <w:sz w:val="24"/>
          <w:szCs w:val="24"/>
        </w:rPr>
        <w:t>25</w:t>
      </w:r>
      <w:r w:rsidRPr="00402044">
        <w:rPr>
          <w:rFonts w:ascii="Arial" w:hAnsi="Arial" w:cs="Arial"/>
          <w:b/>
          <w:sz w:val="24"/>
          <w:szCs w:val="24"/>
        </w:rPr>
        <w:t xml:space="preserve">th, </w:t>
      </w:r>
      <w:r w:rsidRPr="00925F0C">
        <w:rPr>
          <w:rFonts w:ascii="Arial" w:hAnsi="Arial" w:cs="Arial"/>
          <w:b/>
          <w:sz w:val="24"/>
          <w:szCs w:val="24"/>
        </w:rPr>
        <w:t>201</w:t>
      </w:r>
      <w:r>
        <w:rPr>
          <w:rFonts w:ascii="Arial" w:hAnsi="Arial" w:cs="Arial"/>
          <w:b/>
          <w:sz w:val="24"/>
          <w:szCs w:val="24"/>
        </w:rPr>
        <w:t>7</w:t>
      </w:r>
    </w:p>
    <w:p w14:paraId="444F9BF0" w14:textId="77777777" w:rsidR="002976E9" w:rsidRPr="00925F0C" w:rsidRDefault="002976E9" w:rsidP="002976E9">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Prague, Czech</w:t>
      </w:r>
    </w:p>
    <w:p w14:paraId="613DFDC6" w14:textId="77777777" w:rsidR="00222243" w:rsidRPr="00925F0C" w:rsidRDefault="00222243" w:rsidP="00222243">
      <w:pPr>
        <w:pStyle w:val="Footer"/>
        <w:jc w:val="both"/>
        <w:rPr>
          <w:i w:val="0"/>
          <w:noProof w:val="0"/>
        </w:rPr>
      </w:pPr>
    </w:p>
    <w:p w14:paraId="223D8B8B" w14:textId="6FED38BC" w:rsidR="00222243" w:rsidRPr="00925F0C" w:rsidRDefault="00222243" w:rsidP="00222243">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A33AA6">
        <w:rPr>
          <w:rFonts w:ascii="Arial" w:hAnsi="Arial"/>
          <w:sz w:val="24"/>
        </w:rPr>
        <w:t>6</w:t>
      </w:r>
      <w:bookmarkStart w:id="1" w:name="_GoBack"/>
      <w:bookmarkEnd w:id="1"/>
      <w:r>
        <w:rPr>
          <w:rFonts w:ascii="Arial" w:hAnsi="Arial"/>
          <w:sz w:val="24"/>
        </w:rPr>
        <w:t>.1.3.3.8</w:t>
      </w:r>
    </w:p>
    <w:p w14:paraId="2E23863D" w14:textId="77777777" w:rsidR="00DF2709" w:rsidRPr="00CE758D" w:rsidRDefault="00DF2709" w:rsidP="00DF2709">
      <w:pPr>
        <w:tabs>
          <w:tab w:val="left" w:pos="1985"/>
        </w:tabs>
        <w:jc w:val="both"/>
        <w:rPr>
          <w:rFonts w:ascii="Arial" w:hAnsi="Arial"/>
          <w:sz w:val="24"/>
          <w:szCs w:val="24"/>
        </w:rPr>
      </w:pPr>
      <w:r w:rsidRPr="00CE758D">
        <w:rPr>
          <w:rFonts w:ascii="Arial" w:hAnsi="Arial"/>
          <w:b/>
          <w:sz w:val="24"/>
          <w:szCs w:val="24"/>
        </w:rPr>
        <w:t xml:space="preserve">Source: </w:t>
      </w:r>
      <w:r w:rsidRPr="00CE758D">
        <w:rPr>
          <w:rFonts w:ascii="Arial" w:hAnsi="Arial"/>
          <w:b/>
          <w:sz w:val="24"/>
          <w:szCs w:val="24"/>
        </w:rPr>
        <w:tab/>
      </w:r>
      <w:r w:rsidRPr="00CE758D">
        <w:rPr>
          <w:rFonts w:ascii="Arial" w:hAnsi="Arial"/>
          <w:sz w:val="24"/>
          <w:szCs w:val="24"/>
        </w:rPr>
        <w:t>Qualcomm Incorporated</w:t>
      </w:r>
    </w:p>
    <w:p w14:paraId="633872E5" w14:textId="0FAE1A4F" w:rsidR="004C7081" w:rsidRPr="00925F0C" w:rsidRDefault="004C7081" w:rsidP="004C7081">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E931C7" w:rsidRPr="00E931C7">
        <w:rPr>
          <w:rFonts w:ascii="Arial" w:hAnsi="Arial"/>
          <w:sz w:val="22"/>
        </w:rPr>
        <w:t>Ultra reliable HARQ design with async CSI feedback</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0B5589" w:rsidRDefault="00FD6A3D" w:rsidP="00183CB7">
      <w:pPr>
        <w:pStyle w:val="Heading1"/>
        <w:rPr>
          <w:sz w:val="48"/>
        </w:rPr>
      </w:pPr>
      <w:r w:rsidRPr="000B5589">
        <w:rPr>
          <w:sz w:val="48"/>
        </w:rPr>
        <w:t>Introduction</w:t>
      </w:r>
    </w:p>
    <w:p w14:paraId="62550C76" w14:textId="52D46ADE" w:rsidR="003F2A9F" w:rsidRDefault="003F2A9F" w:rsidP="003F2A9F">
      <w:pPr>
        <w:rPr>
          <w:noProof/>
          <w:sz w:val="24"/>
        </w:rPr>
      </w:pPr>
      <w:r w:rsidRPr="00FF625E">
        <w:rPr>
          <w:noProof/>
          <w:sz w:val="24"/>
        </w:rPr>
        <w:t xml:space="preserve">In this contribution, we </w:t>
      </w:r>
      <w:r w:rsidR="00A27B22">
        <w:rPr>
          <w:noProof/>
          <w:sz w:val="24"/>
        </w:rPr>
        <w:t xml:space="preserve">propose </w:t>
      </w:r>
      <w:r w:rsidR="008D383F">
        <w:rPr>
          <w:noProof/>
          <w:sz w:val="24"/>
        </w:rPr>
        <w:t xml:space="preserve">ultra reliable HARQ design with </w:t>
      </w:r>
      <w:r w:rsidR="00A27B22">
        <w:rPr>
          <w:noProof/>
          <w:sz w:val="24"/>
        </w:rPr>
        <w:t xml:space="preserve">an </w:t>
      </w:r>
      <w:r w:rsidR="008832D2">
        <w:rPr>
          <w:noProof/>
          <w:sz w:val="24"/>
        </w:rPr>
        <w:t xml:space="preserve">asynchronous </w:t>
      </w:r>
      <w:r w:rsidR="00A27B22">
        <w:rPr>
          <w:noProof/>
          <w:sz w:val="24"/>
        </w:rPr>
        <w:t xml:space="preserve">CSI </w:t>
      </w:r>
      <w:r w:rsidR="008832D2">
        <w:rPr>
          <w:noProof/>
          <w:sz w:val="24"/>
        </w:rPr>
        <w:t xml:space="preserve">feedback </w:t>
      </w:r>
      <w:r w:rsidR="00A27B22">
        <w:rPr>
          <w:noProof/>
          <w:sz w:val="24"/>
        </w:rPr>
        <w:t xml:space="preserve">mechanism for </w:t>
      </w:r>
      <w:r w:rsidR="00100E45">
        <w:rPr>
          <w:noProof/>
          <w:sz w:val="24"/>
        </w:rPr>
        <w:t xml:space="preserve">NR </w:t>
      </w:r>
      <w:r w:rsidR="008832D2">
        <w:rPr>
          <w:noProof/>
          <w:sz w:val="24"/>
        </w:rPr>
        <w:t>URLL</w:t>
      </w:r>
      <w:r w:rsidR="00A27B22">
        <w:rPr>
          <w:noProof/>
          <w:sz w:val="24"/>
        </w:rPr>
        <w:t xml:space="preserve">C. In traditional HARQ process, </w:t>
      </w:r>
      <w:r w:rsidR="00D75DA5">
        <w:rPr>
          <w:noProof/>
          <w:sz w:val="24"/>
        </w:rPr>
        <w:t>retransmission could take the same amount of resource as the first transmission</w:t>
      </w:r>
      <w:r w:rsidR="00C746DA">
        <w:rPr>
          <w:noProof/>
          <w:sz w:val="24"/>
        </w:rPr>
        <w:t xml:space="preserve"> and takes multiple HARQ retransmissions to get final successful reception of the packet. H</w:t>
      </w:r>
      <w:r w:rsidR="00D75DA5">
        <w:rPr>
          <w:noProof/>
          <w:sz w:val="24"/>
        </w:rPr>
        <w:t xml:space="preserve">owever, in </w:t>
      </w:r>
      <w:r w:rsidR="00C746DA">
        <w:rPr>
          <w:noProof/>
          <w:sz w:val="24"/>
        </w:rPr>
        <w:t>URLLC, we may not have the luxury of taking so many retransmissions to get the packet due to the tight (&lt;1ms) latency constraint. On the other hand, based on the received channel condition, the receiver could actually provide some feedback on how much additional resource it needs for the successful reception of the data and instruct the transmitter to allocate that much resource in the immediate subsequent retransmission. That way, the overall HARQ turnaround timeline could be substantially reduced in order to meet the URLLC latency target.</w:t>
      </w:r>
    </w:p>
    <w:p w14:paraId="66C3AD02" w14:textId="0C6789DC" w:rsidR="00D0567E" w:rsidRPr="00FF625E" w:rsidRDefault="00F907EC" w:rsidP="003F2A9F">
      <w:pPr>
        <w:rPr>
          <w:color w:val="000000"/>
          <w:sz w:val="24"/>
          <w:szCs w:val="27"/>
        </w:rPr>
      </w:pPr>
      <w:r>
        <w:rPr>
          <w:color w:val="000000"/>
          <w:sz w:val="24"/>
          <w:szCs w:val="27"/>
        </w:rPr>
        <w:t>In this contribution, w</w:t>
      </w:r>
      <w:r w:rsidR="00D0567E">
        <w:rPr>
          <w:color w:val="000000"/>
          <w:sz w:val="24"/>
          <w:szCs w:val="27"/>
        </w:rPr>
        <w:t>e discuss the design details of async CSI feedback based design for URLLC.</w:t>
      </w:r>
    </w:p>
    <w:p w14:paraId="62550C77" w14:textId="5AC7AA9A" w:rsidR="008B2014" w:rsidRDefault="008B2014" w:rsidP="008B2014">
      <w:pPr>
        <w:pStyle w:val="Heading1"/>
        <w:jc w:val="both"/>
      </w:pPr>
      <w:r>
        <w:t>Need for HARQ in URLLC</w:t>
      </w:r>
    </w:p>
    <w:p w14:paraId="62550C78" w14:textId="65532EE4" w:rsidR="008B2014" w:rsidRPr="00FF625E" w:rsidRDefault="008B2014" w:rsidP="008B2014">
      <w:pPr>
        <w:rPr>
          <w:sz w:val="24"/>
          <w:lang w:val="en-GB"/>
        </w:rPr>
      </w:pPr>
      <w:r w:rsidRPr="00FF625E">
        <w:rPr>
          <w:sz w:val="24"/>
          <w:lang w:val="en-GB"/>
        </w:rPr>
        <w:t xml:space="preserve">Due to URLLC’s requirements of very high reliability and very low latency, </w:t>
      </w:r>
      <w:r w:rsidR="00861A04" w:rsidRPr="00FF625E">
        <w:rPr>
          <w:sz w:val="24"/>
          <w:lang w:val="en-GB"/>
        </w:rPr>
        <w:t>any one-shot transmission scheme would</w:t>
      </w:r>
      <w:r w:rsidRPr="00FF625E">
        <w:rPr>
          <w:sz w:val="24"/>
          <w:lang w:val="en-GB"/>
        </w:rPr>
        <w:t xml:space="preserve"> suffer from low spectral efficiency. For example, simulations show that achie</w:t>
      </w:r>
      <w:r w:rsidR="00861A04" w:rsidRPr="00FF625E">
        <w:rPr>
          <w:sz w:val="24"/>
          <w:lang w:val="en-GB"/>
        </w:rPr>
        <w:t>ving a packet error rate of 1e-5</w:t>
      </w:r>
      <w:r w:rsidRPr="00FF625E">
        <w:rPr>
          <w:sz w:val="24"/>
          <w:lang w:val="en-GB"/>
        </w:rPr>
        <w:t xml:space="preserve"> for a payload size of 32 bytes requires a</w:t>
      </w:r>
      <w:r w:rsidR="00861A04" w:rsidRPr="00FF625E">
        <w:rPr>
          <w:sz w:val="24"/>
          <w:lang w:val="en-GB"/>
        </w:rPr>
        <w:t xml:space="preserve">llocating </w:t>
      </w:r>
      <w:r w:rsidR="00CD0002" w:rsidRPr="00FF625E">
        <w:rPr>
          <w:sz w:val="24"/>
          <w:lang w:val="en-GB"/>
        </w:rPr>
        <w:t>14RB</w:t>
      </w:r>
      <w:r w:rsidR="00861A04" w:rsidRPr="00FF625E">
        <w:rPr>
          <w:sz w:val="24"/>
          <w:lang w:val="en-GB"/>
        </w:rPr>
        <w:t xml:space="preserve"> bandwidth for</w:t>
      </w:r>
      <w:r w:rsidRPr="00FF625E">
        <w:rPr>
          <w:sz w:val="24"/>
          <w:lang w:val="en-GB"/>
        </w:rPr>
        <w:t xml:space="preserve"> a UE at -3dB geometry. As can be seen from </w:t>
      </w:r>
      <w:r w:rsidRPr="00FF625E">
        <w:rPr>
          <w:sz w:val="24"/>
          <w:lang w:val="en-GB"/>
        </w:rPr>
        <w:fldChar w:fldCharType="begin"/>
      </w:r>
      <w:r w:rsidRPr="00FF625E">
        <w:rPr>
          <w:sz w:val="24"/>
          <w:lang w:val="en-GB"/>
        </w:rPr>
        <w:instrText xml:space="preserve"> REF _Ref465861403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3</w:t>
      </w:r>
      <w:r w:rsidRPr="00FF625E">
        <w:rPr>
          <w:sz w:val="24"/>
          <w:lang w:val="en-GB"/>
        </w:rPr>
        <w:fldChar w:fldCharType="end"/>
      </w:r>
      <w:r w:rsidR="00C93A05" w:rsidRPr="00FF625E">
        <w:rPr>
          <w:sz w:val="24"/>
          <w:lang w:val="en-GB"/>
        </w:rPr>
        <w:t>, an adaptive HARQ scheme</w:t>
      </w:r>
      <w:r w:rsidR="00CD0002" w:rsidRPr="00FF625E">
        <w:rPr>
          <w:sz w:val="24"/>
          <w:lang w:val="en-GB"/>
        </w:rPr>
        <w:t xml:space="preserve"> would only require 10RB</w:t>
      </w:r>
      <w:r w:rsidRPr="00FF625E">
        <w:rPr>
          <w:sz w:val="24"/>
          <w:lang w:val="en-GB"/>
        </w:rPr>
        <w:t xml:space="preserve"> to achieve the same performance, i.e., a 40% gain. The reason behind </w:t>
      </w:r>
      <w:r w:rsidR="00C93A05" w:rsidRPr="00FF625E">
        <w:rPr>
          <w:sz w:val="24"/>
          <w:lang w:val="en-GB"/>
        </w:rPr>
        <w:t xml:space="preserve">this </w:t>
      </w:r>
      <w:r w:rsidRPr="00FF625E">
        <w:rPr>
          <w:sz w:val="24"/>
          <w:lang w:val="en-GB"/>
        </w:rPr>
        <w:t xml:space="preserve">inefficiency is that to guarantee </w:t>
      </w:r>
      <w:r w:rsidR="00C93A05" w:rsidRPr="00FF625E">
        <w:rPr>
          <w:sz w:val="24"/>
          <w:lang w:val="en-GB"/>
        </w:rPr>
        <w:t xml:space="preserve">a </w:t>
      </w:r>
      <w:r w:rsidRPr="00FF625E">
        <w:rPr>
          <w:sz w:val="24"/>
          <w:lang w:val="en-GB"/>
        </w:rPr>
        <w:t>low error rate, one shot scheme needs to be very conservative in term</w:t>
      </w:r>
      <w:r w:rsidR="00861A04" w:rsidRPr="00FF625E">
        <w:rPr>
          <w:sz w:val="24"/>
          <w:lang w:val="en-GB"/>
        </w:rPr>
        <w:t xml:space="preserve">s of BW allocation such that </w:t>
      </w:r>
      <w:r w:rsidR="00C93A05" w:rsidRPr="00FF625E">
        <w:rPr>
          <w:sz w:val="24"/>
          <w:lang w:val="en-GB"/>
        </w:rPr>
        <w:t xml:space="preserve">it can deliver </w:t>
      </w:r>
      <w:r w:rsidRPr="00FF625E">
        <w:rPr>
          <w:sz w:val="24"/>
          <w:lang w:val="en-GB"/>
        </w:rPr>
        <w:t xml:space="preserve">the packet successfully </w:t>
      </w:r>
      <w:r w:rsidR="00861A04" w:rsidRPr="00FF625E">
        <w:rPr>
          <w:sz w:val="24"/>
          <w:lang w:val="en-GB"/>
        </w:rPr>
        <w:t xml:space="preserve">even </w:t>
      </w:r>
      <w:r w:rsidRPr="00FF625E">
        <w:rPr>
          <w:sz w:val="24"/>
          <w:lang w:val="en-GB"/>
        </w:rPr>
        <w:t xml:space="preserve">under worst fading conditions. Note that </w:t>
      </w:r>
      <w:r w:rsidR="00C93A05" w:rsidRPr="00FF625E">
        <w:rPr>
          <w:sz w:val="24"/>
          <w:lang w:val="en-GB"/>
        </w:rPr>
        <w:t xml:space="preserve">this result </w:t>
      </w:r>
      <w:r w:rsidRPr="00FF625E">
        <w:rPr>
          <w:sz w:val="24"/>
          <w:lang w:val="en-GB"/>
        </w:rPr>
        <w:t>a</w:t>
      </w:r>
      <w:r w:rsidR="00861A04" w:rsidRPr="00FF625E">
        <w:rPr>
          <w:sz w:val="24"/>
          <w:lang w:val="en-GB"/>
        </w:rPr>
        <w:t>ssum</w:t>
      </w:r>
      <w:r w:rsidR="00C93A05" w:rsidRPr="00FF625E">
        <w:rPr>
          <w:sz w:val="24"/>
          <w:lang w:val="en-GB"/>
        </w:rPr>
        <w:t>es</w:t>
      </w:r>
      <w:r w:rsidRPr="00FF625E">
        <w:rPr>
          <w:sz w:val="24"/>
          <w:lang w:val="en-GB"/>
        </w:rPr>
        <w:t xml:space="preserve"> that the scheme knows UE’s long-</w:t>
      </w:r>
      <w:r w:rsidR="00861A04" w:rsidRPr="00FF625E">
        <w:rPr>
          <w:sz w:val="24"/>
          <w:lang w:val="en-GB"/>
        </w:rPr>
        <w:t>term SINR (i.e., geometry)</w:t>
      </w:r>
      <w:r w:rsidRPr="00FF625E">
        <w:rPr>
          <w:sz w:val="24"/>
          <w:lang w:val="en-GB"/>
        </w:rPr>
        <w:t xml:space="preserve">, otherwise it will still </w:t>
      </w:r>
      <w:r w:rsidR="003E1ED5" w:rsidRPr="00FF625E">
        <w:rPr>
          <w:sz w:val="24"/>
          <w:lang w:val="en-GB"/>
        </w:rPr>
        <w:t>need to be more conservative.</w:t>
      </w:r>
      <w:r w:rsidR="009F155F">
        <w:rPr>
          <w:sz w:val="24"/>
          <w:lang w:val="en-GB"/>
        </w:rPr>
        <w:t xml:space="preserve"> Note that</w:t>
      </w:r>
      <w:r w:rsidR="00992E8F" w:rsidRPr="00FF625E">
        <w:rPr>
          <w:sz w:val="24"/>
          <w:lang w:val="en-GB"/>
        </w:rPr>
        <w:t xml:space="preserve"> in a time varying interference scenario, where interference value is unpredictable on top </w:t>
      </w:r>
      <w:r w:rsidR="009F155F">
        <w:rPr>
          <w:sz w:val="24"/>
          <w:lang w:val="en-GB"/>
        </w:rPr>
        <w:t>of channel fading,</w:t>
      </w:r>
      <w:r w:rsidR="00992E8F" w:rsidRPr="00FF625E">
        <w:rPr>
          <w:sz w:val="24"/>
          <w:lang w:val="en-GB"/>
        </w:rPr>
        <w:t xml:space="preserve"> it will be impossible to achieve high reliability with one shot transmission</w:t>
      </w:r>
      <w:r w:rsidR="00C9181D" w:rsidRPr="00FF625E">
        <w:rPr>
          <w:sz w:val="24"/>
          <w:lang w:val="en-GB"/>
        </w:rPr>
        <w:t xml:space="preserve"> and at the same time supporting a reasonable number of UEs </w:t>
      </w:r>
      <w:r w:rsidR="006713AE" w:rsidRPr="00FF625E">
        <w:rPr>
          <w:sz w:val="24"/>
          <w:lang w:val="en-GB"/>
        </w:rPr>
        <w:t xml:space="preserve">for </w:t>
      </w:r>
      <w:r w:rsidR="00C9181D" w:rsidRPr="00FF625E">
        <w:rPr>
          <w:sz w:val="24"/>
          <w:lang w:val="en-GB"/>
        </w:rPr>
        <w:t xml:space="preserve">URLLC </w:t>
      </w:r>
      <w:r w:rsidR="006713AE" w:rsidRPr="00FF625E">
        <w:rPr>
          <w:sz w:val="24"/>
          <w:lang w:val="en-GB"/>
        </w:rPr>
        <w:t xml:space="preserve">and eMBB </w:t>
      </w:r>
      <w:r w:rsidR="00C9181D" w:rsidRPr="00FF625E">
        <w:rPr>
          <w:sz w:val="24"/>
          <w:lang w:val="en-GB"/>
        </w:rPr>
        <w:t>service</w:t>
      </w:r>
      <w:r w:rsidR="006713AE" w:rsidRPr="00FF625E">
        <w:rPr>
          <w:sz w:val="24"/>
          <w:lang w:val="en-GB"/>
        </w:rPr>
        <w:t>s</w:t>
      </w:r>
      <w:r w:rsidR="00992E8F" w:rsidRPr="00FF625E">
        <w:rPr>
          <w:sz w:val="24"/>
          <w:lang w:val="en-GB"/>
        </w:rPr>
        <w:t>.</w:t>
      </w:r>
    </w:p>
    <w:p w14:paraId="62550C79" w14:textId="77777777" w:rsidR="008B2014" w:rsidRPr="00FF625E" w:rsidRDefault="008B2014" w:rsidP="008B2014">
      <w:pPr>
        <w:rPr>
          <w:sz w:val="24"/>
          <w:lang w:val="en-GB"/>
        </w:rPr>
      </w:pPr>
      <w:r w:rsidRPr="00FF625E">
        <w:rPr>
          <w:sz w:val="24"/>
          <w:lang w:val="en-GB"/>
        </w:rPr>
        <w:t>HARQ schemes, on the other hand, do not need to be as conservative on their 1</w:t>
      </w:r>
      <w:r w:rsidRPr="00FF625E">
        <w:rPr>
          <w:sz w:val="24"/>
          <w:vertAlign w:val="superscript"/>
          <w:lang w:val="en-GB"/>
        </w:rPr>
        <w:t>st</w:t>
      </w:r>
      <w:r w:rsidRPr="00FF625E">
        <w:rPr>
          <w:sz w:val="24"/>
          <w:lang w:val="en-GB"/>
        </w:rPr>
        <w:t xml:space="preserve"> transmission. They can allocate less bandwidth on 1</w:t>
      </w:r>
      <w:r w:rsidRPr="00FF625E">
        <w:rPr>
          <w:sz w:val="24"/>
          <w:vertAlign w:val="superscript"/>
          <w:lang w:val="en-GB"/>
        </w:rPr>
        <w:t>st</w:t>
      </w:r>
      <w:r w:rsidRPr="00FF625E">
        <w:rPr>
          <w:sz w:val="24"/>
          <w:lang w:val="en-GB"/>
        </w:rPr>
        <w:t xml:space="preserve"> transmission and still deliver the packet successfully under most channel conditions. They will use re-transmissions to take care of the worst fading conditions.</w:t>
      </w:r>
    </w:p>
    <w:p w14:paraId="62550C7B" w14:textId="77777777" w:rsidR="008B2014" w:rsidRPr="002323BA" w:rsidRDefault="008B2014" w:rsidP="008B2014">
      <w:pPr>
        <w:pStyle w:val="Heading1"/>
        <w:jc w:val="both"/>
      </w:pPr>
      <w:r>
        <w:lastRenderedPageBreak/>
        <w:t>Need for Adaptive HARQ in URLLC</w:t>
      </w:r>
    </w:p>
    <w:p w14:paraId="68C98425" w14:textId="72F60FA3" w:rsidR="00CF2EAE" w:rsidRPr="00FF625E" w:rsidRDefault="00CF2EAE" w:rsidP="008B2014">
      <w:pPr>
        <w:spacing w:before="240"/>
        <w:jc w:val="both"/>
        <w:rPr>
          <w:sz w:val="24"/>
          <w:lang w:val="en-GB"/>
        </w:rPr>
      </w:pPr>
      <w:r w:rsidRPr="00FF625E">
        <w:rPr>
          <w:sz w:val="24"/>
          <w:lang w:val="en-GB"/>
        </w:rPr>
        <w:t xml:space="preserve">Due to </w:t>
      </w:r>
      <w:r w:rsidR="008B2014" w:rsidRPr="00FF625E">
        <w:rPr>
          <w:sz w:val="24"/>
          <w:lang w:val="en-GB"/>
        </w:rPr>
        <w:t xml:space="preserve">URLLC’s </w:t>
      </w:r>
      <w:r w:rsidRPr="00FF625E">
        <w:rPr>
          <w:sz w:val="24"/>
          <w:lang w:val="en-GB"/>
        </w:rPr>
        <w:t>requirements of very high reliability and very low latency, traditional non-adaptive HARQ schemes where re-transmissions use the same bandwidth, MCS, etc., as 1</w:t>
      </w:r>
      <w:r w:rsidRPr="00FF625E">
        <w:rPr>
          <w:sz w:val="24"/>
          <w:vertAlign w:val="superscript"/>
          <w:lang w:val="en-GB"/>
        </w:rPr>
        <w:t>st</w:t>
      </w:r>
      <w:r w:rsidRPr="00FF625E">
        <w:rPr>
          <w:sz w:val="24"/>
          <w:lang w:val="en-GB"/>
        </w:rPr>
        <w:t xml:space="preserve"> transmission are inefficient and suffer from low spectral efficiency. F</w:t>
      </w:r>
      <w:r w:rsidR="00662DC0" w:rsidRPr="00FF625E">
        <w:rPr>
          <w:sz w:val="24"/>
          <w:lang w:val="en-GB"/>
        </w:rPr>
        <w:t>or example</w:t>
      </w:r>
      <w:r w:rsidR="005F6D33" w:rsidRPr="00FF625E">
        <w:rPr>
          <w:sz w:val="24"/>
          <w:lang w:val="en-GB"/>
        </w:rPr>
        <w:t>,</w:t>
      </w:r>
      <w:r w:rsidR="00662DC0" w:rsidRPr="00FF625E">
        <w:rPr>
          <w:sz w:val="24"/>
          <w:lang w:val="en-GB"/>
        </w:rPr>
        <w:t xml:space="preserve"> </w:t>
      </w:r>
      <w:r w:rsidRPr="00FF625E">
        <w:rPr>
          <w:sz w:val="24"/>
          <w:lang w:val="en-GB"/>
        </w:rPr>
        <w:fldChar w:fldCharType="begin"/>
      </w:r>
      <w:r w:rsidRPr="00FF625E">
        <w:rPr>
          <w:sz w:val="24"/>
          <w:lang w:val="en-GB"/>
        </w:rPr>
        <w:instrText xml:space="preserve"> REF _Ref465956090 \h </w:instrText>
      </w:r>
      <w:r w:rsidR="00FF625E" w:rsidRPr="00FF625E">
        <w:rPr>
          <w:sz w:val="24"/>
          <w:lang w:val="en-GB"/>
        </w:rPr>
        <w:instrText xml:space="preserve"> \* MERGEFORMAT </w:instrText>
      </w:r>
      <w:r w:rsidRPr="00FF625E">
        <w:rPr>
          <w:sz w:val="24"/>
          <w:lang w:val="en-GB"/>
        </w:rPr>
      </w:r>
      <w:r w:rsidRPr="00FF625E">
        <w:rPr>
          <w:sz w:val="24"/>
          <w:lang w:val="en-GB"/>
        </w:rPr>
        <w:fldChar w:fldCharType="separate"/>
      </w:r>
      <w:r w:rsidRPr="00FF625E">
        <w:rPr>
          <w:sz w:val="24"/>
        </w:rPr>
        <w:t xml:space="preserve">Figure </w:t>
      </w:r>
      <w:r w:rsidRPr="00FF625E">
        <w:rPr>
          <w:noProof/>
          <w:sz w:val="24"/>
        </w:rPr>
        <w:t>1</w:t>
      </w:r>
      <w:r w:rsidRPr="00FF625E">
        <w:rPr>
          <w:sz w:val="24"/>
          <w:lang w:val="en-GB"/>
        </w:rPr>
        <w:fldChar w:fldCharType="end"/>
      </w:r>
      <w:r w:rsidRPr="00FF625E">
        <w:rPr>
          <w:sz w:val="24"/>
          <w:lang w:val="en-GB"/>
        </w:rPr>
        <w:t xml:space="preserve"> shows the residual BLER of a traditional non-adaptive HARQ scheme after two transmissions (i.e., maximum of one re-transmission) with 1</w:t>
      </w:r>
      <w:r w:rsidRPr="00FF625E">
        <w:rPr>
          <w:sz w:val="24"/>
          <w:vertAlign w:val="superscript"/>
          <w:lang w:val="en-GB"/>
        </w:rPr>
        <w:t>st</w:t>
      </w:r>
      <w:r w:rsidRPr="00FF625E">
        <w:rPr>
          <w:sz w:val="24"/>
          <w:lang w:val="en-GB"/>
        </w:rPr>
        <w:t xml:space="preserve"> Tx target BLER’s of 10% and 1%. Note that a 1</w:t>
      </w:r>
      <w:r w:rsidRPr="00FF625E">
        <w:rPr>
          <w:sz w:val="24"/>
          <w:vertAlign w:val="superscript"/>
          <w:lang w:val="en-GB"/>
        </w:rPr>
        <w:t>st</w:t>
      </w:r>
      <w:r w:rsidRPr="00FF625E">
        <w:rPr>
          <w:sz w:val="24"/>
          <w:lang w:val="en-GB"/>
        </w:rPr>
        <w:t xml:space="preserve"> Tx target BLER of 10% does not provide the desired residual BLER of less than 1e-5</w:t>
      </w:r>
      <w:r w:rsidR="00662DC0" w:rsidRPr="00FF625E">
        <w:rPr>
          <w:sz w:val="24"/>
          <w:lang w:val="en-GB"/>
        </w:rPr>
        <w:t>. To achieve the desired residual BLER</w:t>
      </w:r>
      <w:r w:rsidRPr="00FF625E">
        <w:rPr>
          <w:sz w:val="24"/>
          <w:lang w:val="en-GB"/>
        </w:rPr>
        <w:t>, one needs to reduce 1</w:t>
      </w:r>
      <w:r w:rsidRPr="00FF625E">
        <w:rPr>
          <w:sz w:val="24"/>
          <w:vertAlign w:val="superscript"/>
          <w:lang w:val="en-GB"/>
        </w:rPr>
        <w:t>st</w:t>
      </w:r>
      <w:r w:rsidRPr="00FF625E">
        <w:rPr>
          <w:sz w:val="24"/>
          <w:lang w:val="en-GB"/>
        </w:rPr>
        <w:t xml:space="preserve"> Tx target BLER to, e.g., 1%. However, </w:t>
      </w:r>
      <w:r w:rsidR="00662DC0" w:rsidRPr="00FF625E">
        <w:rPr>
          <w:sz w:val="24"/>
          <w:lang w:val="en-GB"/>
        </w:rPr>
        <w:t>running rate-controller’s outer loop at such low 1</w:t>
      </w:r>
      <w:r w:rsidR="00662DC0" w:rsidRPr="00FF625E">
        <w:rPr>
          <w:sz w:val="24"/>
          <w:vertAlign w:val="superscript"/>
          <w:lang w:val="en-GB"/>
        </w:rPr>
        <w:t>st</w:t>
      </w:r>
      <w:r w:rsidR="00662DC0" w:rsidRPr="00FF625E">
        <w:rPr>
          <w:sz w:val="24"/>
          <w:lang w:val="en-GB"/>
        </w:rPr>
        <w:t xml:space="preserve"> Tx target BLER is not efficient. As can be seen from </w:t>
      </w:r>
      <w:r w:rsidR="00662DC0" w:rsidRPr="00FF625E">
        <w:rPr>
          <w:sz w:val="24"/>
          <w:lang w:val="en-GB"/>
        </w:rPr>
        <w:fldChar w:fldCharType="begin"/>
      </w:r>
      <w:r w:rsidR="00662DC0" w:rsidRPr="00FF625E">
        <w:rPr>
          <w:sz w:val="24"/>
          <w:lang w:val="en-GB"/>
        </w:rPr>
        <w:instrText xml:space="preserve"> REF _Ref465861403 \h </w:instrText>
      </w:r>
      <w:r w:rsidR="00FF625E" w:rsidRPr="00FF625E">
        <w:rPr>
          <w:sz w:val="24"/>
          <w:lang w:val="en-GB"/>
        </w:rPr>
        <w:instrText xml:space="preserve"> \* MERGEFORMAT </w:instrText>
      </w:r>
      <w:r w:rsidR="00662DC0" w:rsidRPr="00FF625E">
        <w:rPr>
          <w:sz w:val="24"/>
          <w:lang w:val="en-GB"/>
        </w:rPr>
      </w:r>
      <w:r w:rsidR="00662DC0" w:rsidRPr="00FF625E">
        <w:rPr>
          <w:sz w:val="24"/>
          <w:lang w:val="en-GB"/>
        </w:rPr>
        <w:fldChar w:fldCharType="separate"/>
      </w:r>
      <w:r w:rsidR="00662DC0" w:rsidRPr="00FF625E">
        <w:rPr>
          <w:sz w:val="24"/>
        </w:rPr>
        <w:t xml:space="preserve">Figure </w:t>
      </w:r>
      <w:r w:rsidR="00662DC0" w:rsidRPr="00FF625E">
        <w:rPr>
          <w:noProof/>
          <w:sz w:val="24"/>
        </w:rPr>
        <w:t>3</w:t>
      </w:r>
      <w:r w:rsidR="00662DC0" w:rsidRPr="00FF625E">
        <w:rPr>
          <w:sz w:val="24"/>
          <w:lang w:val="en-GB"/>
        </w:rPr>
        <w:fldChar w:fldCharType="end"/>
      </w:r>
      <w:r w:rsidR="00662DC0" w:rsidRPr="00FF625E">
        <w:rPr>
          <w:sz w:val="24"/>
          <w:lang w:val="en-GB"/>
        </w:rPr>
        <w:t xml:space="preserve">, for a UE at -3dB a non-adaptive HARQ requires </w:t>
      </w:r>
      <w:r w:rsidR="00CD0002" w:rsidRPr="00FF625E">
        <w:rPr>
          <w:sz w:val="24"/>
          <w:lang w:val="en-GB"/>
        </w:rPr>
        <w:t>14RB</w:t>
      </w:r>
      <w:r w:rsidR="00662DC0" w:rsidRPr="00FF625E">
        <w:rPr>
          <w:sz w:val="24"/>
          <w:lang w:val="en-GB"/>
        </w:rPr>
        <w:t xml:space="preserve"> where as an adaptive HARQ only requires </w:t>
      </w:r>
      <w:r w:rsidR="00CD0002" w:rsidRPr="00FF625E">
        <w:rPr>
          <w:sz w:val="24"/>
          <w:lang w:val="en-GB"/>
        </w:rPr>
        <w:t>10RB</w:t>
      </w:r>
      <w:r w:rsidR="00662DC0" w:rsidRPr="00FF625E">
        <w:rPr>
          <w:sz w:val="24"/>
          <w:lang w:val="en-GB"/>
        </w:rPr>
        <w:t xml:space="preserve">, i.e., a gain of </w:t>
      </w:r>
      <w:r w:rsidR="00FF0B38">
        <w:rPr>
          <w:sz w:val="24"/>
          <w:lang w:val="en-GB"/>
        </w:rPr>
        <w:t>4</w:t>
      </w:r>
      <w:r w:rsidR="00A673D2" w:rsidRPr="00FF625E">
        <w:rPr>
          <w:sz w:val="24"/>
          <w:lang w:val="en-GB"/>
        </w:rPr>
        <w:t>0%</w:t>
      </w:r>
      <w:r w:rsidR="00662DC0" w:rsidRPr="00FF625E">
        <w:rPr>
          <w:sz w:val="24"/>
          <w:lang w:val="en-GB"/>
        </w:rPr>
        <w:t xml:space="preserve"> (for </w:t>
      </w:r>
      <w:r w:rsidR="00FF0B38">
        <w:rPr>
          <w:sz w:val="24"/>
          <w:lang w:val="en-GB"/>
        </w:rPr>
        <w:t>1ms periodic CQI</w:t>
      </w:r>
      <w:r w:rsidR="00662DC0" w:rsidRPr="00FF625E">
        <w:rPr>
          <w:sz w:val="24"/>
          <w:lang w:val="en-GB"/>
        </w:rPr>
        <w:t xml:space="preserve">.) Note that this result </w:t>
      </w:r>
      <w:r w:rsidR="00A673D2" w:rsidRPr="00FF625E">
        <w:rPr>
          <w:sz w:val="24"/>
          <w:lang w:val="en-GB"/>
        </w:rPr>
        <w:t>assumes stationary interference;</w:t>
      </w:r>
      <w:r w:rsidR="00662DC0" w:rsidRPr="00FF625E">
        <w:rPr>
          <w:sz w:val="24"/>
          <w:lang w:val="en-GB"/>
        </w:rPr>
        <w:t xml:space="preserve"> bursty interference only increases the gain of adaptive-HARQ over non-adaptive one.</w:t>
      </w:r>
      <w:r w:rsidRPr="00FF625E">
        <w:rPr>
          <w:sz w:val="24"/>
          <w:lang w:val="en-GB"/>
        </w:rPr>
        <w:t xml:space="preserve">  </w:t>
      </w:r>
    </w:p>
    <w:p w14:paraId="62550C7D" w14:textId="77777777" w:rsidR="008B2014" w:rsidRDefault="008B2014" w:rsidP="008B2014">
      <w:pPr>
        <w:keepNext/>
        <w:spacing w:before="240"/>
        <w:jc w:val="center"/>
      </w:pPr>
      <w:r w:rsidRPr="00315298">
        <w:rPr>
          <w:noProof/>
          <w:lang w:eastAsia="zh-TW"/>
        </w:rPr>
        <w:drawing>
          <wp:inline distT="0" distB="0" distL="0" distR="0" wp14:anchorId="62550CA4" wp14:editId="62550CA5">
            <wp:extent cx="3730752" cy="2459736"/>
            <wp:effectExtent l="0" t="0" r="3175" b="0"/>
            <wp:docPr id="1" name="Content Placeholder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730752" cy="2459736"/>
                    </a:xfrm>
                    <a:prstGeom prst="rect">
                      <a:avLst/>
                    </a:prstGeom>
                  </pic:spPr>
                </pic:pic>
              </a:graphicData>
            </a:graphic>
          </wp:inline>
        </w:drawing>
      </w:r>
    </w:p>
    <w:p w14:paraId="62550C7E" w14:textId="5A965C49" w:rsidR="008B2014" w:rsidRPr="00556F79" w:rsidRDefault="008B2014" w:rsidP="008B2014">
      <w:pPr>
        <w:pStyle w:val="Caption"/>
        <w:jc w:val="center"/>
        <w:rPr>
          <w:sz w:val="24"/>
          <w:lang w:val="en-GB"/>
        </w:rPr>
      </w:pPr>
      <w:bookmarkStart w:id="3" w:name="_Ref465956090"/>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1</w:t>
      </w:r>
      <w:r w:rsidR="000941ED" w:rsidRPr="00556F79">
        <w:rPr>
          <w:noProof/>
          <w:sz w:val="24"/>
        </w:rPr>
        <w:fldChar w:fldCharType="end"/>
      </w:r>
      <w:bookmarkEnd w:id="3"/>
      <w:r w:rsidR="007B2752" w:rsidRPr="00556F79">
        <w:rPr>
          <w:noProof/>
          <w:sz w:val="24"/>
        </w:rPr>
        <w:t>:</w:t>
      </w:r>
      <w:r w:rsidR="007B2752" w:rsidRPr="00556F79">
        <w:rPr>
          <w:b w:val="0"/>
          <w:noProof/>
          <w:sz w:val="24"/>
        </w:rPr>
        <w:t xml:space="preserve"> Residual BLER of non-adaptive HARQ scheme after two transmissions </w:t>
      </w:r>
      <w:r w:rsidR="00073F51">
        <w:rPr>
          <w:b w:val="0"/>
          <w:noProof/>
          <w:sz w:val="24"/>
        </w:rPr>
        <w:br/>
      </w:r>
      <w:r w:rsidR="007B2752" w:rsidRPr="00556F79">
        <w:rPr>
          <w:b w:val="0"/>
          <w:noProof/>
          <w:sz w:val="24"/>
        </w:rPr>
        <w:t>(i.e., maximum of one re-transmission</w:t>
      </w:r>
      <w:r w:rsidR="007C47AB" w:rsidRPr="00556F79">
        <w:rPr>
          <w:b w:val="0"/>
          <w:noProof/>
          <w:sz w:val="24"/>
        </w:rPr>
        <w:t>.</w:t>
      </w:r>
      <w:r w:rsidR="007B2752" w:rsidRPr="00556F79">
        <w:rPr>
          <w:b w:val="0"/>
          <w:noProof/>
          <w:sz w:val="24"/>
        </w:rPr>
        <w:t>)</w:t>
      </w:r>
    </w:p>
    <w:p w14:paraId="62550C7F" w14:textId="77777777" w:rsidR="008B2014" w:rsidRPr="003E3A04" w:rsidRDefault="008B2014" w:rsidP="008B2014">
      <w:pPr>
        <w:spacing w:before="240"/>
        <w:jc w:val="both"/>
        <w:rPr>
          <w:lang w:val="en-GB"/>
        </w:rPr>
      </w:pPr>
    </w:p>
    <w:p w14:paraId="62550C80" w14:textId="77777777" w:rsidR="008B2014" w:rsidRPr="002323BA" w:rsidRDefault="008B2014" w:rsidP="008B2014">
      <w:pPr>
        <w:pStyle w:val="Heading1"/>
        <w:jc w:val="both"/>
      </w:pPr>
      <w:r>
        <w:t>Adaptive HARQ with asynchronous CQI</w:t>
      </w:r>
    </w:p>
    <w:p w14:paraId="62550C81" w14:textId="4FC5598F" w:rsidR="008B2014" w:rsidRPr="00556F79" w:rsidRDefault="0034230E" w:rsidP="008B2014">
      <w:pPr>
        <w:spacing w:before="240"/>
        <w:jc w:val="both"/>
        <w:rPr>
          <w:sz w:val="24"/>
          <w:lang w:val="en-GB"/>
        </w:rPr>
      </w:pPr>
      <w:r w:rsidRPr="00556F79">
        <w:rPr>
          <w:sz w:val="24"/>
          <w:lang w:val="en-GB"/>
        </w:rPr>
        <w:t xml:space="preserve">To “efficiently” achieve the URLLC’s very low </w:t>
      </w:r>
      <w:r w:rsidR="00F372E5" w:rsidRPr="00556F79">
        <w:rPr>
          <w:sz w:val="24"/>
          <w:lang w:val="en-GB"/>
        </w:rPr>
        <w:t xml:space="preserve">target error </w:t>
      </w:r>
      <w:r w:rsidRPr="00556F79">
        <w:rPr>
          <w:sz w:val="24"/>
          <w:lang w:val="en-GB"/>
        </w:rPr>
        <w:t>rate with</w:t>
      </w:r>
      <w:r w:rsidR="00F372E5" w:rsidRPr="00556F79">
        <w:rPr>
          <w:sz w:val="24"/>
          <w:lang w:val="en-GB"/>
        </w:rPr>
        <w:t xml:space="preserve">in the maximum tolerable delay (i.e., </w:t>
      </w:r>
      <w:r w:rsidRPr="00556F79">
        <w:rPr>
          <w:sz w:val="24"/>
          <w:lang w:val="en-GB"/>
        </w:rPr>
        <w:t xml:space="preserve">limited </w:t>
      </w:r>
      <w:r w:rsidR="00F372E5" w:rsidRPr="00556F79">
        <w:rPr>
          <w:sz w:val="24"/>
          <w:lang w:val="en-GB"/>
        </w:rPr>
        <w:t xml:space="preserve">number of HARQ </w:t>
      </w:r>
      <w:r w:rsidRPr="00556F79">
        <w:rPr>
          <w:sz w:val="24"/>
          <w:lang w:val="en-GB"/>
        </w:rPr>
        <w:t>re-transmissions),</w:t>
      </w:r>
      <w:r w:rsidR="00A044DC" w:rsidRPr="00556F79">
        <w:rPr>
          <w:sz w:val="24"/>
          <w:lang w:val="en-GB"/>
        </w:rPr>
        <w:t xml:space="preserve"> HARQ</w:t>
      </w:r>
      <w:r w:rsidRPr="00556F79">
        <w:rPr>
          <w:sz w:val="24"/>
          <w:lang w:val="en-GB"/>
        </w:rPr>
        <w:t xml:space="preserve"> needs to target a 1</w:t>
      </w:r>
      <w:r w:rsidRPr="00556F79">
        <w:rPr>
          <w:sz w:val="24"/>
          <w:vertAlign w:val="superscript"/>
          <w:lang w:val="en-GB"/>
        </w:rPr>
        <w:t>st</w:t>
      </w:r>
      <w:r w:rsidRPr="00556F79">
        <w:rPr>
          <w:sz w:val="24"/>
          <w:lang w:val="en-GB"/>
        </w:rPr>
        <w:t xml:space="preserve"> Tx BLER that allows the rate-controller’s out</w:t>
      </w:r>
      <w:r w:rsidR="00A044DC" w:rsidRPr="00556F79">
        <w:rPr>
          <w:sz w:val="24"/>
          <w:lang w:val="en-GB"/>
        </w:rPr>
        <w:t>er loop to work efficiently</w:t>
      </w:r>
      <w:r w:rsidRPr="00556F79">
        <w:rPr>
          <w:sz w:val="24"/>
          <w:lang w:val="en-GB"/>
        </w:rPr>
        <w:t>, but adapt the re</w:t>
      </w:r>
      <w:r w:rsidR="00F372E5" w:rsidRPr="00556F79">
        <w:rPr>
          <w:sz w:val="24"/>
          <w:lang w:val="en-GB"/>
        </w:rPr>
        <w:t>-transmission BW</w:t>
      </w:r>
      <w:r w:rsidRPr="00556F79">
        <w:rPr>
          <w:sz w:val="24"/>
          <w:lang w:val="en-GB"/>
        </w:rPr>
        <w:t xml:space="preserve">, MCS, etc. </w:t>
      </w:r>
      <w:r w:rsidR="00F372E5" w:rsidRPr="00556F79">
        <w:rPr>
          <w:sz w:val="24"/>
          <w:lang w:val="en-GB"/>
        </w:rPr>
        <w:t>to instantaneous channel conditions</w:t>
      </w:r>
      <w:r w:rsidR="00A044DC" w:rsidRPr="00556F79">
        <w:rPr>
          <w:sz w:val="24"/>
          <w:lang w:val="en-GB"/>
        </w:rPr>
        <w:t xml:space="preserve"> to ensure the desired residual BLER is achieved</w:t>
      </w:r>
      <w:r w:rsidR="005107A3" w:rsidRPr="00556F79">
        <w:rPr>
          <w:sz w:val="24"/>
          <w:lang w:val="en-GB"/>
        </w:rPr>
        <w:t xml:space="preserve"> after two transmissions</w:t>
      </w:r>
      <w:r w:rsidRPr="00556F79">
        <w:rPr>
          <w:sz w:val="24"/>
          <w:lang w:val="en-GB"/>
        </w:rPr>
        <w:t xml:space="preserve">. </w:t>
      </w:r>
      <w:r w:rsidR="00A044DC" w:rsidRPr="00556F79">
        <w:rPr>
          <w:sz w:val="24"/>
          <w:lang w:val="en-GB"/>
        </w:rPr>
        <w:t xml:space="preserve">This naturally leads to an adaptive HARQ scheme with asynchronous CQI, where </w:t>
      </w:r>
      <w:r w:rsidRPr="00556F79">
        <w:rPr>
          <w:sz w:val="24"/>
          <w:lang w:val="en-GB"/>
        </w:rPr>
        <w:t>the receiver inform</w:t>
      </w:r>
      <w:r w:rsidR="00A044DC" w:rsidRPr="00556F79">
        <w:rPr>
          <w:sz w:val="24"/>
          <w:lang w:val="en-GB"/>
        </w:rPr>
        <w:t>s</w:t>
      </w:r>
      <w:r w:rsidRPr="00556F79">
        <w:rPr>
          <w:sz w:val="24"/>
          <w:lang w:val="en-GB"/>
        </w:rPr>
        <w:t xml:space="preserve"> the transmitter of instantaneous channel conditions either </w:t>
      </w:r>
      <w:r w:rsidR="00A044DC" w:rsidRPr="00556F79">
        <w:rPr>
          <w:sz w:val="24"/>
          <w:lang w:val="en-GB"/>
        </w:rPr>
        <w:t>explicitly</w:t>
      </w:r>
      <w:r w:rsidRPr="00556F79">
        <w:rPr>
          <w:sz w:val="24"/>
          <w:lang w:val="en-GB"/>
        </w:rPr>
        <w:t xml:space="preserve"> (</w:t>
      </w:r>
      <w:r w:rsidR="00A044DC" w:rsidRPr="00556F79">
        <w:rPr>
          <w:sz w:val="24"/>
          <w:lang w:val="en-GB"/>
        </w:rPr>
        <w:t>e.g</w:t>
      </w:r>
      <w:r w:rsidRPr="00556F79">
        <w:rPr>
          <w:sz w:val="24"/>
          <w:lang w:val="en-GB"/>
        </w:rPr>
        <w:t xml:space="preserve">., </w:t>
      </w:r>
      <w:r w:rsidR="00A044DC" w:rsidRPr="00556F79">
        <w:rPr>
          <w:sz w:val="24"/>
          <w:lang w:val="en-GB"/>
        </w:rPr>
        <w:t>CQI</w:t>
      </w:r>
      <w:r w:rsidRPr="00556F79">
        <w:rPr>
          <w:sz w:val="24"/>
          <w:lang w:val="en-GB"/>
        </w:rPr>
        <w:t>)</w:t>
      </w:r>
      <w:r w:rsidR="00A044DC" w:rsidRPr="00556F79">
        <w:rPr>
          <w:sz w:val="24"/>
          <w:lang w:val="en-GB"/>
        </w:rPr>
        <w:t xml:space="preserve"> or implicitly (e.g., the needed BW, MCS, etc.) in the form of extended ACK, a. k. a., super-ACK. </w:t>
      </w:r>
      <w:r w:rsidR="00A044DC" w:rsidRPr="00556F79">
        <w:rPr>
          <w:sz w:val="24"/>
          <w:lang w:val="en-GB"/>
        </w:rPr>
        <w:fldChar w:fldCharType="begin"/>
      </w:r>
      <w:r w:rsidR="00A044DC" w:rsidRPr="00556F79">
        <w:rPr>
          <w:sz w:val="24"/>
          <w:lang w:val="en-GB"/>
        </w:rPr>
        <w:instrText xml:space="preserve"> REF _Ref465958605 \h </w:instrText>
      </w:r>
      <w:r w:rsidR="00556F79" w:rsidRPr="00556F79">
        <w:rPr>
          <w:sz w:val="24"/>
          <w:lang w:val="en-GB"/>
        </w:rPr>
        <w:instrText xml:space="preserve"> \* MERGEFORMAT </w:instrText>
      </w:r>
      <w:r w:rsidR="00A044DC" w:rsidRPr="00556F79">
        <w:rPr>
          <w:sz w:val="24"/>
          <w:lang w:val="en-GB"/>
        </w:rPr>
      </w:r>
      <w:r w:rsidR="00A044DC" w:rsidRPr="00556F79">
        <w:rPr>
          <w:sz w:val="24"/>
          <w:lang w:val="en-GB"/>
        </w:rPr>
        <w:fldChar w:fldCharType="separate"/>
      </w:r>
      <w:r w:rsidR="00A044DC" w:rsidRPr="00556F79">
        <w:rPr>
          <w:sz w:val="24"/>
        </w:rPr>
        <w:t xml:space="preserve">Figure </w:t>
      </w:r>
      <w:r w:rsidR="00A044DC" w:rsidRPr="00556F79">
        <w:rPr>
          <w:noProof/>
          <w:sz w:val="24"/>
        </w:rPr>
        <w:t>2</w:t>
      </w:r>
      <w:r w:rsidR="00A044DC" w:rsidRPr="00556F79">
        <w:rPr>
          <w:sz w:val="24"/>
          <w:lang w:val="en-GB"/>
        </w:rPr>
        <w:fldChar w:fldCharType="end"/>
      </w:r>
      <w:r w:rsidR="00A044DC" w:rsidRPr="00556F79">
        <w:rPr>
          <w:sz w:val="24"/>
          <w:lang w:val="en-GB"/>
        </w:rPr>
        <w:t xml:space="preserve"> gives more details on such a scheme.</w:t>
      </w:r>
    </w:p>
    <w:p w14:paraId="62550C82" w14:textId="77777777" w:rsidR="008B2014" w:rsidRDefault="008B2014" w:rsidP="008B2014">
      <w:pPr>
        <w:keepNext/>
        <w:spacing w:before="240"/>
        <w:jc w:val="center"/>
      </w:pPr>
      <w:r w:rsidRPr="00315298">
        <w:object w:dxaOrig="9429" w:dyaOrig="7455" w14:anchorId="62550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28pt" o:ole="">
            <v:imagedata r:id="rId13" o:title=""/>
          </v:shape>
          <o:OLEObject Type="Embed" ProgID="Visio.Drawing.11" ShapeID="_x0000_i1025" DrawAspect="Content" ObjectID="_1563968815" r:id="rId14"/>
        </w:object>
      </w:r>
    </w:p>
    <w:p w14:paraId="62550C83" w14:textId="211492D8" w:rsidR="008B2014" w:rsidRPr="00556F79" w:rsidRDefault="008B2014" w:rsidP="008B2014">
      <w:pPr>
        <w:pStyle w:val="Caption"/>
        <w:jc w:val="center"/>
        <w:rPr>
          <w:sz w:val="24"/>
          <w:lang w:val="en-GB"/>
        </w:rPr>
      </w:pPr>
      <w:bookmarkStart w:id="4" w:name="_Ref465958605"/>
      <w:r w:rsidRPr="00556F79">
        <w:rPr>
          <w:sz w:val="24"/>
        </w:rPr>
        <w:t xml:space="preserve">Figure </w:t>
      </w:r>
      <w:r w:rsidR="000941ED" w:rsidRPr="00556F79">
        <w:rPr>
          <w:sz w:val="24"/>
        </w:rPr>
        <w:fldChar w:fldCharType="begin"/>
      </w:r>
      <w:r w:rsidR="000941ED" w:rsidRPr="00556F79">
        <w:rPr>
          <w:sz w:val="24"/>
        </w:rPr>
        <w:instrText xml:space="preserve"> SEQ Figure \* ARABIC </w:instrText>
      </w:r>
      <w:r w:rsidR="000941ED" w:rsidRPr="00556F79">
        <w:rPr>
          <w:sz w:val="24"/>
        </w:rPr>
        <w:fldChar w:fldCharType="separate"/>
      </w:r>
      <w:r w:rsidR="008F793B" w:rsidRPr="00556F79">
        <w:rPr>
          <w:noProof/>
          <w:sz w:val="24"/>
        </w:rPr>
        <w:t>2</w:t>
      </w:r>
      <w:r w:rsidR="000941ED" w:rsidRPr="00556F79">
        <w:rPr>
          <w:noProof/>
          <w:sz w:val="24"/>
        </w:rPr>
        <w:fldChar w:fldCharType="end"/>
      </w:r>
      <w:bookmarkEnd w:id="4"/>
      <w:r w:rsidR="00A044DC" w:rsidRPr="00556F79">
        <w:rPr>
          <w:noProof/>
          <w:sz w:val="24"/>
        </w:rPr>
        <w:t xml:space="preserve">: </w:t>
      </w:r>
      <w:r w:rsidR="00A044DC" w:rsidRPr="00556F79">
        <w:rPr>
          <w:b w:val="0"/>
          <w:noProof/>
          <w:sz w:val="24"/>
        </w:rPr>
        <w:t xml:space="preserve">An adaptive HARQ w Async. CQI. The re-transmission BW is </w:t>
      </w:r>
      <w:r w:rsidR="00961B13" w:rsidRPr="00556F79">
        <w:rPr>
          <w:b w:val="0"/>
          <w:noProof/>
          <w:sz w:val="24"/>
        </w:rPr>
        <w:t xml:space="preserve">adapted </w:t>
      </w:r>
      <w:r w:rsidR="00A044DC" w:rsidRPr="00556F79">
        <w:rPr>
          <w:b w:val="0"/>
          <w:noProof/>
          <w:sz w:val="24"/>
        </w:rPr>
        <w:t>to instantaneous channel conditions based on feedback provided by the receiver along side the ACK, collectively know</w:t>
      </w:r>
      <w:r w:rsidR="00491C41">
        <w:rPr>
          <w:b w:val="0"/>
          <w:noProof/>
          <w:sz w:val="24"/>
        </w:rPr>
        <w:t>n</w:t>
      </w:r>
      <w:r w:rsidR="00A044DC" w:rsidRPr="00556F79">
        <w:rPr>
          <w:b w:val="0"/>
          <w:noProof/>
          <w:sz w:val="24"/>
        </w:rPr>
        <w:t xml:space="preserve"> as extended/super ACK  </w:t>
      </w:r>
    </w:p>
    <w:p w14:paraId="62550C84" w14:textId="77777777" w:rsidR="008B2014" w:rsidRDefault="008B2014" w:rsidP="008B2014">
      <w:pPr>
        <w:pStyle w:val="Heading1"/>
        <w:jc w:val="both"/>
      </w:pPr>
      <w:r>
        <w:t>Performance under Stationary Interference</w:t>
      </w:r>
    </w:p>
    <w:p w14:paraId="5F9748BD" w14:textId="6DECB306" w:rsidR="009C2811" w:rsidRPr="002C0A1D" w:rsidRDefault="009C2811" w:rsidP="008E4D10">
      <w:pPr>
        <w:jc w:val="both"/>
        <w:rPr>
          <w:sz w:val="24"/>
          <w:lang w:val="en-GB"/>
        </w:rPr>
      </w:pPr>
      <w:r w:rsidRPr="002C0A1D">
        <w:rPr>
          <w:sz w:val="24"/>
          <w:lang w:val="en-GB"/>
        </w:rPr>
        <w:fldChar w:fldCharType="begin"/>
      </w:r>
      <w:r w:rsidRPr="002C0A1D">
        <w:rPr>
          <w:sz w:val="24"/>
          <w:lang w:val="en-GB"/>
        </w:rPr>
        <w:instrText xml:space="preserve"> REF _Ref465861403 \h </w:instrText>
      </w:r>
      <w:r w:rsidR="008E4D10" w:rsidRPr="002C0A1D">
        <w:rPr>
          <w:sz w:val="24"/>
          <w:lang w:val="en-GB"/>
        </w:rPr>
        <w:instrText xml:space="preserve"> \* MERGEFORMAT </w:instrText>
      </w:r>
      <w:r w:rsidRPr="002C0A1D">
        <w:rPr>
          <w:sz w:val="24"/>
          <w:lang w:val="en-GB"/>
        </w:rPr>
      </w:r>
      <w:r w:rsidRPr="002C0A1D">
        <w:rPr>
          <w:sz w:val="24"/>
          <w:lang w:val="en-GB"/>
        </w:rPr>
        <w:fldChar w:fldCharType="separate"/>
      </w:r>
      <w:r w:rsidRPr="002C0A1D">
        <w:rPr>
          <w:sz w:val="24"/>
        </w:rPr>
        <w:t xml:space="preserve">Figure </w:t>
      </w:r>
      <w:r w:rsidRPr="002C0A1D">
        <w:rPr>
          <w:noProof/>
          <w:sz w:val="24"/>
        </w:rPr>
        <w:t>3</w:t>
      </w:r>
      <w:r w:rsidRPr="002C0A1D">
        <w:rPr>
          <w:sz w:val="24"/>
          <w:lang w:val="en-GB"/>
        </w:rPr>
        <w:fldChar w:fldCharType="end"/>
      </w:r>
      <w:r w:rsidR="004551C3" w:rsidRPr="002C0A1D">
        <w:rPr>
          <w:sz w:val="24"/>
          <w:lang w:val="en-GB"/>
        </w:rPr>
        <w:t xml:space="preserve"> shows the average bandwidth (in units of RB) required by adaptive and non-adaptive (i.e., baseline) HARQ to support UEs at different geometries</w:t>
      </w:r>
      <w:r w:rsidR="00A01A78" w:rsidRPr="002C0A1D">
        <w:rPr>
          <w:sz w:val="24"/>
          <w:lang w:val="en-GB"/>
        </w:rPr>
        <w:t xml:space="preserve"> with a payload size of 32 bytes</w:t>
      </w:r>
      <w:r w:rsidR="004551C3" w:rsidRPr="002C0A1D">
        <w:rPr>
          <w:sz w:val="24"/>
          <w:lang w:val="en-GB"/>
        </w:rPr>
        <w:t>. For this plot, the interference is stationary. As can be seen from the plot, adaptive HARQ provides a consistent gain of 30% (for CQI update rate of 5ms) across different geometries. As mentioned earlier, the reason for the gain is that adaptive-HARQ, due to varying 2</w:t>
      </w:r>
      <w:r w:rsidR="004551C3" w:rsidRPr="002C0A1D">
        <w:rPr>
          <w:sz w:val="24"/>
          <w:vertAlign w:val="superscript"/>
          <w:lang w:val="en-GB"/>
        </w:rPr>
        <w:t>nd</w:t>
      </w:r>
      <w:r w:rsidR="00CE6382" w:rsidRPr="002C0A1D">
        <w:rPr>
          <w:sz w:val="24"/>
          <w:lang w:val="en-GB"/>
        </w:rPr>
        <w:t xml:space="preserve"> transmission</w:t>
      </w:r>
      <w:r w:rsidR="000D3D68" w:rsidRPr="002C0A1D">
        <w:rPr>
          <w:sz w:val="24"/>
          <w:lang w:val="en-GB"/>
        </w:rPr>
        <w:t xml:space="preserve"> bandwidth based on channel conditions</w:t>
      </w:r>
      <w:r w:rsidR="004551C3" w:rsidRPr="002C0A1D">
        <w:rPr>
          <w:sz w:val="24"/>
          <w:lang w:val="en-GB"/>
        </w:rPr>
        <w:t>, affords to target a higher 1</w:t>
      </w:r>
      <w:r w:rsidR="004551C3" w:rsidRPr="002C0A1D">
        <w:rPr>
          <w:sz w:val="24"/>
          <w:vertAlign w:val="superscript"/>
          <w:lang w:val="en-GB"/>
        </w:rPr>
        <w:t>st</w:t>
      </w:r>
      <w:r w:rsidR="004551C3" w:rsidRPr="002C0A1D">
        <w:rPr>
          <w:sz w:val="24"/>
          <w:lang w:val="en-GB"/>
        </w:rPr>
        <w:t xml:space="preserve"> Tx BLER, e.g., 10%, where as a non-adaptive scheme due to lack of asynchronous CQI has to be more conservative a</w:t>
      </w:r>
      <w:r w:rsidR="00806673" w:rsidRPr="002C0A1D">
        <w:rPr>
          <w:sz w:val="24"/>
          <w:lang w:val="en-GB"/>
        </w:rPr>
        <w:t>nd</w:t>
      </w:r>
      <w:r w:rsidR="004551C3" w:rsidRPr="002C0A1D">
        <w:rPr>
          <w:sz w:val="24"/>
          <w:lang w:val="en-GB"/>
        </w:rPr>
        <w:t xml:space="preserve"> target a lower 1</w:t>
      </w:r>
      <w:r w:rsidR="004551C3" w:rsidRPr="002C0A1D">
        <w:rPr>
          <w:sz w:val="24"/>
          <w:vertAlign w:val="superscript"/>
          <w:lang w:val="en-GB"/>
        </w:rPr>
        <w:t>st</w:t>
      </w:r>
      <w:r w:rsidR="004551C3" w:rsidRPr="002C0A1D">
        <w:rPr>
          <w:sz w:val="24"/>
          <w:lang w:val="en-GB"/>
        </w:rPr>
        <w:t xml:space="preserve"> Tx BLER (e.g., 1%.)</w:t>
      </w:r>
    </w:p>
    <w:p w14:paraId="62550C85" w14:textId="34E754BF" w:rsidR="008B2014" w:rsidRPr="002C0A1D" w:rsidRDefault="000941ED" w:rsidP="008B2014">
      <w:pPr>
        <w:keepNext/>
        <w:spacing w:before="240"/>
        <w:jc w:val="center"/>
        <w:rPr>
          <w:sz w:val="24"/>
        </w:rPr>
      </w:pPr>
      <w:r w:rsidRPr="002C0A1D">
        <w:rPr>
          <w:noProof/>
          <w:sz w:val="24"/>
          <w:lang w:eastAsia="zh-TW"/>
        </w:rPr>
        <w:lastRenderedPageBreak/>
        <w:drawing>
          <wp:inline distT="0" distB="0" distL="0" distR="0" wp14:anchorId="47FC5785" wp14:editId="1116102B">
            <wp:extent cx="4311056" cy="266481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508" cy="2670659"/>
                    </a:xfrm>
                    <a:prstGeom prst="rect">
                      <a:avLst/>
                    </a:prstGeom>
                    <a:noFill/>
                    <a:ln>
                      <a:noFill/>
                    </a:ln>
                  </pic:spPr>
                </pic:pic>
              </a:graphicData>
            </a:graphic>
          </wp:inline>
        </w:drawing>
      </w:r>
    </w:p>
    <w:p w14:paraId="62550C86" w14:textId="70E1EB8E" w:rsidR="008B2014" w:rsidRDefault="008B2014" w:rsidP="008B2014">
      <w:pPr>
        <w:pStyle w:val="Caption"/>
        <w:jc w:val="center"/>
        <w:rPr>
          <w:b w:val="0"/>
          <w:sz w:val="24"/>
        </w:rPr>
      </w:pPr>
      <w:bookmarkStart w:id="5" w:name="_Ref465861403"/>
      <w:bookmarkStart w:id="6" w:name="_Ref465861392"/>
      <w:r w:rsidRPr="002C0A1D">
        <w:rPr>
          <w:sz w:val="24"/>
        </w:rPr>
        <w:t xml:space="preserve">Figure </w:t>
      </w:r>
      <w:r w:rsidR="000941ED" w:rsidRPr="002C0A1D">
        <w:rPr>
          <w:sz w:val="24"/>
        </w:rPr>
        <w:fldChar w:fldCharType="begin"/>
      </w:r>
      <w:r w:rsidR="000941ED" w:rsidRPr="002C0A1D">
        <w:rPr>
          <w:sz w:val="24"/>
        </w:rPr>
        <w:instrText xml:space="preserve"> SEQ Figure \* ARABIC </w:instrText>
      </w:r>
      <w:r w:rsidR="000941ED" w:rsidRPr="002C0A1D">
        <w:rPr>
          <w:sz w:val="24"/>
        </w:rPr>
        <w:fldChar w:fldCharType="separate"/>
      </w:r>
      <w:r w:rsidR="008F793B" w:rsidRPr="002C0A1D">
        <w:rPr>
          <w:noProof/>
          <w:sz w:val="24"/>
        </w:rPr>
        <w:t>3</w:t>
      </w:r>
      <w:r w:rsidR="000941ED" w:rsidRPr="002C0A1D">
        <w:rPr>
          <w:noProof/>
          <w:sz w:val="24"/>
        </w:rPr>
        <w:fldChar w:fldCharType="end"/>
      </w:r>
      <w:bookmarkEnd w:id="5"/>
      <w:r w:rsidR="009C2811" w:rsidRPr="002C0A1D">
        <w:rPr>
          <w:sz w:val="24"/>
        </w:rPr>
        <w:t>:</w:t>
      </w:r>
      <w:r w:rsidR="009C2811" w:rsidRPr="002C0A1D">
        <w:rPr>
          <w:b w:val="0"/>
          <w:sz w:val="24"/>
        </w:rPr>
        <w:t xml:space="preserve"> </w:t>
      </w:r>
      <w:r w:rsidR="00F22210" w:rsidRPr="002C0A1D">
        <w:rPr>
          <w:b w:val="0"/>
          <w:sz w:val="24"/>
        </w:rPr>
        <w:t>Average bandwidth (in units of RB) needed to support URLLC at different geometries under s</w:t>
      </w:r>
      <w:r w:rsidR="009C2811" w:rsidRPr="002C0A1D">
        <w:rPr>
          <w:b w:val="0"/>
          <w:sz w:val="24"/>
        </w:rPr>
        <w:t>tationary</w:t>
      </w:r>
      <w:r w:rsidRPr="002C0A1D">
        <w:rPr>
          <w:b w:val="0"/>
          <w:sz w:val="24"/>
        </w:rPr>
        <w:t xml:space="preserve"> interference</w:t>
      </w:r>
      <w:bookmarkEnd w:id="6"/>
    </w:p>
    <w:p w14:paraId="4B1559DE" w14:textId="77777777" w:rsidR="001A748E" w:rsidRPr="00CF2BC3" w:rsidRDefault="001A748E" w:rsidP="001A748E">
      <w:pPr>
        <w:rPr>
          <w:sz w:val="24"/>
          <w:lang w:val="en-GB"/>
        </w:rPr>
      </w:pPr>
      <w:r w:rsidRPr="00CF2BC3">
        <w:rPr>
          <w:b/>
          <w:sz w:val="24"/>
          <w:lang w:val="en-GB"/>
        </w:rPr>
        <w:t>Observation</w:t>
      </w:r>
      <w:r>
        <w:rPr>
          <w:b/>
          <w:sz w:val="24"/>
          <w:lang w:val="en-GB"/>
        </w:rPr>
        <w:t xml:space="preserve"> 1</w:t>
      </w:r>
      <w:r w:rsidRPr="00CF2BC3">
        <w:rPr>
          <w:b/>
          <w:sz w:val="24"/>
          <w:lang w:val="en-GB"/>
        </w:rPr>
        <w:t>:</w:t>
      </w:r>
      <w:r w:rsidRPr="00CF2BC3">
        <w:rPr>
          <w:sz w:val="24"/>
          <w:lang w:val="en-GB"/>
        </w:rPr>
        <w:t xml:space="preserve"> Adaptive HARQ provides significant gains over one-shot and non-adaptive HARQ schemes in terms of spectral efficiency.</w:t>
      </w:r>
    </w:p>
    <w:p w14:paraId="0D2570A5" w14:textId="77777777" w:rsidR="001A748E" w:rsidRDefault="001A748E" w:rsidP="001A748E">
      <w:pPr>
        <w:rPr>
          <w:sz w:val="24"/>
          <w:lang w:val="en-GB"/>
        </w:rPr>
      </w:pPr>
      <w:r w:rsidRPr="00CF2BC3">
        <w:rPr>
          <w:b/>
          <w:sz w:val="24"/>
          <w:lang w:val="en-GB"/>
        </w:rPr>
        <w:t>Observation</w:t>
      </w:r>
      <w:r>
        <w:rPr>
          <w:b/>
          <w:sz w:val="24"/>
          <w:lang w:val="en-GB"/>
        </w:rPr>
        <w:t xml:space="preserve"> 2</w:t>
      </w:r>
      <w:r w:rsidRPr="00CF2BC3">
        <w:rPr>
          <w:b/>
          <w:sz w:val="24"/>
          <w:lang w:val="en-GB"/>
        </w:rPr>
        <w:t xml:space="preserve">: </w:t>
      </w:r>
      <w:r w:rsidRPr="00CF2BC3">
        <w:rPr>
          <w:sz w:val="24"/>
          <w:lang w:val="en-GB"/>
        </w:rPr>
        <w:t xml:space="preserve">Adaptive HARQ naturally leads to asynchronous CQI in the form of extended/super ACK, where receiver informs transmitter of instantaneous channel conditions either explicitly (i.e., CQI report) or implicitly (i.e., required bandwidth, MCS, etc.) </w:t>
      </w:r>
    </w:p>
    <w:p w14:paraId="7783AF3D" w14:textId="77777777" w:rsidR="001A748E" w:rsidRPr="001A748E" w:rsidRDefault="001A748E" w:rsidP="001A748E"/>
    <w:p w14:paraId="62550C87" w14:textId="2A751366" w:rsidR="008B2014" w:rsidRPr="00A576CF" w:rsidRDefault="008B2014" w:rsidP="008B2014">
      <w:pPr>
        <w:pStyle w:val="Heading1"/>
        <w:jc w:val="both"/>
      </w:pPr>
      <w:r>
        <w:t>Performance under Bur</w:t>
      </w:r>
      <w:r w:rsidR="008F793B">
        <w:t>s</w:t>
      </w:r>
      <w:r>
        <w:t>t</w:t>
      </w:r>
      <w:r w:rsidR="008F793B">
        <w:t>y</w:t>
      </w:r>
      <w:r>
        <w:t xml:space="preserve"> Interference</w:t>
      </w:r>
    </w:p>
    <w:p w14:paraId="62550C88" w14:textId="4FA62B27" w:rsidR="008B2014" w:rsidRPr="00040CEA" w:rsidRDefault="00170519" w:rsidP="005E6046">
      <w:pPr>
        <w:jc w:val="both"/>
        <w:rPr>
          <w:sz w:val="24"/>
        </w:rPr>
      </w:pPr>
      <w:r w:rsidRPr="00040CEA">
        <w:rPr>
          <w:sz w:val="24"/>
        </w:rPr>
        <w:fldChar w:fldCharType="begin"/>
      </w:r>
      <w:r w:rsidRPr="00040CEA">
        <w:rPr>
          <w:sz w:val="24"/>
        </w:rPr>
        <w:instrText xml:space="preserve"> REF _Ref465959486 \h </w:instrText>
      </w:r>
      <w:r w:rsidR="005E6046" w:rsidRPr="00040CEA">
        <w:rPr>
          <w:sz w:val="24"/>
        </w:rPr>
        <w:instrText xml:space="preserve"> \* MERGEFORMAT </w:instrText>
      </w:r>
      <w:r w:rsidRPr="00040CEA">
        <w:rPr>
          <w:sz w:val="24"/>
        </w:rPr>
      </w:r>
      <w:r w:rsidRPr="00040CEA">
        <w:rPr>
          <w:sz w:val="24"/>
        </w:rPr>
        <w:fldChar w:fldCharType="separate"/>
      </w:r>
      <w:r w:rsidRPr="00040CEA">
        <w:rPr>
          <w:sz w:val="24"/>
        </w:rPr>
        <w:t xml:space="preserve">Figure </w:t>
      </w:r>
      <w:r w:rsidRPr="00040CEA">
        <w:rPr>
          <w:noProof/>
          <w:sz w:val="24"/>
        </w:rPr>
        <w:t>4</w:t>
      </w:r>
      <w:r w:rsidRPr="00040CEA">
        <w:rPr>
          <w:sz w:val="24"/>
        </w:rPr>
        <w:fldChar w:fldCharType="end"/>
      </w:r>
      <w:r w:rsidRPr="00040CEA">
        <w:rPr>
          <w:sz w:val="24"/>
        </w:rPr>
        <w:t xml:space="preserve"> shows the average bandwidth (in units of RB) required by adaptive and non-adaptive (i.e., baseline) HARQ to support a UE experiencing bursty interference</w:t>
      </w:r>
      <w:r w:rsidR="00A01A78" w:rsidRPr="00040CEA">
        <w:rPr>
          <w:sz w:val="24"/>
        </w:rPr>
        <w:t xml:space="preserve"> with a payload size of 32 bytes</w:t>
      </w:r>
      <w:r w:rsidRPr="00040CEA">
        <w:rPr>
          <w:sz w:val="24"/>
        </w:rPr>
        <w:t xml:space="preserve">. The interference model consists of an interferer turning on and off with a probability </w:t>
      </w:r>
      <w:r w:rsidR="00F61EE8" w:rsidRPr="00F61EE8">
        <w:rPr>
          <w:i/>
          <w:sz w:val="24"/>
        </w:rPr>
        <w:t>p</w:t>
      </w:r>
      <w:r w:rsidR="00F61EE8">
        <w:rPr>
          <w:sz w:val="24"/>
        </w:rPr>
        <w:t xml:space="preserve"> </w:t>
      </w:r>
      <w:r w:rsidRPr="00040CEA">
        <w:rPr>
          <w:sz w:val="24"/>
        </w:rPr>
        <w:t xml:space="preserve">represented by the x-axis. When the interferer is off, the UE sees a geometry of 0dB, however when the interferer turns on, the geometry drops to -3dB. The interferer has no memory, i.e., at the beginning of each 1ms interval, it flips a coin with probability </w:t>
      </w:r>
      <w:r w:rsidRPr="00F61EE8">
        <w:rPr>
          <w:i/>
          <w:sz w:val="24"/>
        </w:rPr>
        <w:t>p</w:t>
      </w:r>
      <w:r w:rsidRPr="00040CEA">
        <w:rPr>
          <w:sz w:val="24"/>
        </w:rPr>
        <w:t xml:space="preserve"> and decides whether it is on or off. </w:t>
      </w:r>
      <w:r w:rsidR="004D4E0E" w:rsidRPr="00040CEA">
        <w:rPr>
          <w:sz w:val="24"/>
        </w:rPr>
        <w:t xml:space="preserve">As can be seen, adaptive HARQ shows a consistent gain of about 30% to 40% over non-adaptive HARQ depending on </w:t>
      </w:r>
      <w:r w:rsidR="004D4E0E" w:rsidRPr="00407E71">
        <w:rPr>
          <w:i/>
          <w:sz w:val="24"/>
        </w:rPr>
        <w:t>p</w:t>
      </w:r>
      <w:r w:rsidR="004D4E0E" w:rsidRPr="00040CEA">
        <w:rPr>
          <w:sz w:val="24"/>
        </w:rPr>
        <w:t>.</w:t>
      </w:r>
      <w:r w:rsidR="00B74919" w:rsidRPr="00040CEA">
        <w:rPr>
          <w:sz w:val="24"/>
        </w:rPr>
        <w:t xml:space="preserve"> This is because the asynchronous CQI provided as part of the extended/super ACK </w:t>
      </w:r>
      <w:r w:rsidR="005E6046" w:rsidRPr="00040CEA">
        <w:rPr>
          <w:sz w:val="24"/>
        </w:rPr>
        <w:t xml:space="preserve">enables adaptive-HARQ to </w:t>
      </w:r>
      <w:r w:rsidR="00B74919" w:rsidRPr="00040CEA">
        <w:rPr>
          <w:sz w:val="24"/>
        </w:rPr>
        <w:t>cope with changing interference profile</w:t>
      </w:r>
      <w:r w:rsidR="005E6046" w:rsidRPr="00040CEA">
        <w:rPr>
          <w:sz w:val="24"/>
        </w:rPr>
        <w:t xml:space="preserve"> better</w:t>
      </w:r>
      <w:r w:rsidR="00B74919" w:rsidRPr="00040CEA">
        <w:rPr>
          <w:sz w:val="24"/>
        </w:rPr>
        <w:t>, hence increased gain over non-adaptive HARQ.</w:t>
      </w:r>
    </w:p>
    <w:p w14:paraId="62550C89" w14:textId="3E5CDE59" w:rsidR="008B2014" w:rsidRPr="00040CEA" w:rsidRDefault="000941ED" w:rsidP="008B2014">
      <w:pPr>
        <w:keepNext/>
        <w:jc w:val="center"/>
        <w:rPr>
          <w:sz w:val="24"/>
        </w:rPr>
      </w:pPr>
      <w:r w:rsidRPr="00040CEA">
        <w:rPr>
          <w:noProof/>
          <w:sz w:val="24"/>
          <w:lang w:eastAsia="zh-TW"/>
        </w:rPr>
        <w:lastRenderedPageBreak/>
        <w:drawing>
          <wp:inline distT="0" distB="0" distL="0" distR="0" wp14:anchorId="28B995CB" wp14:editId="23056AC7">
            <wp:extent cx="4176979" cy="258193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7160" cy="2588231"/>
                    </a:xfrm>
                    <a:prstGeom prst="rect">
                      <a:avLst/>
                    </a:prstGeom>
                    <a:noFill/>
                    <a:ln>
                      <a:noFill/>
                    </a:ln>
                  </pic:spPr>
                </pic:pic>
              </a:graphicData>
            </a:graphic>
          </wp:inline>
        </w:drawing>
      </w:r>
    </w:p>
    <w:p w14:paraId="62550C8A" w14:textId="3F5228F8" w:rsidR="008B2014" w:rsidRDefault="008B2014" w:rsidP="008B2014">
      <w:pPr>
        <w:pStyle w:val="Caption"/>
        <w:jc w:val="center"/>
        <w:rPr>
          <w:sz w:val="24"/>
        </w:rPr>
      </w:pPr>
      <w:bookmarkStart w:id="7" w:name="_Ref465959486"/>
      <w:r w:rsidRPr="00040CEA">
        <w:rPr>
          <w:sz w:val="24"/>
        </w:rPr>
        <w:t xml:space="preserve">Figure </w:t>
      </w:r>
      <w:r w:rsidR="000941ED" w:rsidRPr="00040CEA">
        <w:rPr>
          <w:sz w:val="24"/>
        </w:rPr>
        <w:fldChar w:fldCharType="begin"/>
      </w:r>
      <w:r w:rsidR="000941ED" w:rsidRPr="00040CEA">
        <w:rPr>
          <w:sz w:val="24"/>
        </w:rPr>
        <w:instrText xml:space="preserve"> SEQ Figure \* ARABIC </w:instrText>
      </w:r>
      <w:r w:rsidR="000941ED" w:rsidRPr="00040CEA">
        <w:rPr>
          <w:sz w:val="24"/>
        </w:rPr>
        <w:fldChar w:fldCharType="separate"/>
      </w:r>
      <w:r w:rsidR="008F793B" w:rsidRPr="00040CEA">
        <w:rPr>
          <w:noProof/>
          <w:sz w:val="24"/>
        </w:rPr>
        <w:t>4</w:t>
      </w:r>
      <w:r w:rsidR="000941ED" w:rsidRPr="00040CEA">
        <w:rPr>
          <w:noProof/>
          <w:sz w:val="24"/>
        </w:rPr>
        <w:fldChar w:fldCharType="end"/>
      </w:r>
      <w:bookmarkEnd w:id="7"/>
      <w:r w:rsidRPr="00040CEA">
        <w:rPr>
          <w:sz w:val="24"/>
        </w:rPr>
        <w:t>: Bursty interference</w:t>
      </w:r>
    </w:p>
    <w:p w14:paraId="69DF110A" w14:textId="77777777" w:rsidR="00407E71" w:rsidRPr="00CF2BC3" w:rsidRDefault="00407E71" w:rsidP="00407E71">
      <w:pPr>
        <w:rPr>
          <w:sz w:val="24"/>
          <w:lang w:val="en-GB"/>
        </w:rPr>
      </w:pPr>
      <w:r w:rsidRPr="00CF2BC3">
        <w:rPr>
          <w:b/>
          <w:sz w:val="24"/>
          <w:lang w:val="en-GB"/>
        </w:rPr>
        <w:t>Observation</w:t>
      </w:r>
      <w:r>
        <w:rPr>
          <w:b/>
          <w:sz w:val="24"/>
          <w:lang w:val="en-GB"/>
        </w:rPr>
        <w:t xml:space="preserve"> 3</w:t>
      </w:r>
      <w:r w:rsidRPr="00CF2BC3">
        <w:rPr>
          <w:b/>
          <w:sz w:val="24"/>
          <w:lang w:val="en-GB"/>
        </w:rPr>
        <w:t xml:space="preserve">: </w:t>
      </w:r>
      <w:r w:rsidRPr="00CF2BC3">
        <w:rPr>
          <w:sz w:val="24"/>
          <w:lang w:val="en-GB"/>
        </w:rPr>
        <w:t xml:space="preserve">Adaptive HARQ’s gain over non-adaptive HARQ increases under bursty interference. </w:t>
      </w:r>
    </w:p>
    <w:p w14:paraId="0AE863D5" w14:textId="77777777" w:rsidR="00407E71" w:rsidRPr="00CF2BC3" w:rsidRDefault="00407E71" w:rsidP="00A00197">
      <w:pPr>
        <w:rPr>
          <w:sz w:val="24"/>
          <w:lang w:val="en-GB"/>
        </w:rPr>
      </w:pPr>
    </w:p>
    <w:p w14:paraId="62550C9D" w14:textId="77777777" w:rsidR="00A644C6" w:rsidRDefault="00A644C6" w:rsidP="00A644C6">
      <w:pPr>
        <w:pStyle w:val="Heading1"/>
        <w:jc w:val="both"/>
      </w:pPr>
      <w:r>
        <w:t>Conclusion</w:t>
      </w:r>
    </w:p>
    <w:p w14:paraId="62550C9E" w14:textId="2FC169FE" w:rsidR="00A644C6" w:rsidRPr="00CF2BC3" w:rsidRDefault="007720D6" w:rsidP="00A644C6">
      <w:pPr>
        <w:rPr>
          <w:sz w:val="24"/>
          <w:lang w:val="en-GB"/>
        </w:rPr>
      </w:pPr>
      <w:r w:rsidRPr="00CF2BC3">
        <w:rPr>
          <w:b/>
          <w:sz w:val="24"/>
          <w:lang w:val="en-GB"/>
        </w:rPr>
        <w:t>Observation</w:t>
      </w:r>
      <w:r w:rsidR="00A00197">
        <w:rPr>
          <w:b/>
          <w:sz w:val="24"/>
          <w:lang w:val="en-GB"/>
        </w:rPr>
        <w:t xml:space="preserve"> 1</w:t>
      </w:r>
      <w:r w:rsidRPr="00CF2BC3">
        <w:rPr>
          <w:b/>
          <w:sz w:val="24"/>
          <w:lang w:val="en-GB"/>
        </w:rPr>
        <w:t>:</w:t>
      </w:r>
      <w:r w:rsidRPr="00CF2BC3">
        <w:rPr>
          <w:sz w:val="24"/>
          <w:lang w:val="en-GB"/>
        </w:rPr>
        <w:t xml:space="preserve"> </w:t>
      </w:r>
      <w:r w:rsidR="00A644C6" w:rsidRPr="00CF2BC3">
        <w:rPr>
          <w:sz w:val="24"/>
          <w:lang w:val="en-GB"/>
        </w:rPr>
        <w:t xml:space="preserve">Adaptive HARQ </w:t>
      </w:r>
      <w:r w:rsidRPr="00CF2BC3">
        <w:rPr>
          <w:sz w:val="24"/>
          <w:lang w:val="en-GB"/>
        </w:rPr>
        <w:t>provides significant gains over one-shot and non-adaptive HARQ schemes in terms of spectral efficiency.</w:t>
      </w:r>
    </w:p>
    <w:p w14:paraId="62550C9F" w14:textId="08516A40" w:rsidR="00A644C6" w:rsidRPr="00CF2BC3" w:rsidRDefault="007720D6" w:rsidP="00A644C6">
      <w:pPr>
        <w:rPr>
          <w:sz w:val="24"/>
          <w:lang w:val="en-GB"/>
        </w:rPr>
      </w:pPr>
      <w:r w:rsidRPr="00CF2BC3">
        <w:rPr>
          <w:b/>
          <w:sz w:val="24"/>
          <w:lang w:val="en-GB"/>
        </w:rPr>
        <w:t>Observation</w:t>
      </w:r>
      <w:r w:rsidR="00A00197">
        <w:rPr>
          <w:b/>
          <w:sz w:val="24"/>
          <w:lang w:val="en-GB"/>
        </w:rPr>
        <w:t xml:space="preserve"> 2</w:t>
      </w:r>
      <w:r w:rsidRPr="00CF2BC3">
        <w:rPr>
          <w:b/>
          <w:sz w:val="24"/>
          <w:lang w:val="en-GB"/>
        </w:rPr>
        <w:t xml:space="preserve">: </w:t>
      </w:r>
      <w:r w:rsidR="00A644C6" w:rsidRPr="00CF2BC3">
        <w:rPr>
          <w:sz w:val="24"/>
          <w:lang w:val="en-GB"/>
        </w:rPr>
        <w:t>Adaptive HARQ naturally leads to asynchronous CQI in the form of extended</w:t>
      </w:r>
      <w:r w:rsidRPr="00CF2BC3">
        <w:rPr>
          <w:sz w:val="24"/>
          <w:lang w:val="en-GB"/>
        </w:rPr>
        <w:t>/super</w:t>
      </w:r>
      <w:r w:rsidR="00A644C6" w:rsidRPr="00CF2BC3">
        <w:rPr>
          <w:sz w:val="24"/>
          <w:lang w:val="en-GB"/>
        </w:rPr>
        <w:t xml:space="preserve"> ACK</w:t>
      </w:r>
      <w:r w:rsidRPr="00CF2BC3">
        <w:rPr>
          <w:sz w:val="24"/>
          <w:lang w:val="en-GB"/>
        </w:rPr>
        <w:t xml:space="preserve">, where receiver informs transmitter of instantaneous channel conditions either explicitly (i.e., CQI report) or implicitly (i.e., required bandwidth, MCS, etc.) </w:t>
      </w:r>
    </w:p>
    <w:p w14:paraId="62550CA1" w14:textId="579B55E8" w:rsidR="00DE1318" w:rsidRPr="00CF2BC3" w:rsidRDefault="007720D6" w:rsidP="00DE1318">
      <w:pPr>
        <w:rPr>
          <w:sz w:val="24"/>
          <w:lang w:val="en-GB"/>
        </w:rPr>
      </w:pPr>
      <w:r w:rsidRPr="00CF2BC3">
        <w:rPr>
          <w:b/>
          <w:sz w:val="24"/>
          <w:lang w:val="en-GB"/>
        </w:rPr>
        <w:t>Observation</w:t>
      </w:r>
      <w:r w:rsidR="00A00197">
        <w:rPr>
          <w:b/>
          <w:sz w:val="24"/>
          <w:lang w:val="en-GB"/>
        </w:rPr>
        <w:t xml:space="preserve"> 3</w:t>
      </w:r>
      <w:r w:rsidRPr="00CF2BC3">
        <w:rPr>
          <w:b/>
          <w:sz w:val="24"/>
          <w:lang w:val="en-GB"/>
        </w:rPr>
        <w:t xml:space="preserve">: </w:t>
      </w:r>
      <w:r w:rsidR="00A644C6" w:rsidRPr="00CF2BC3">
        <w:rPr>
          <w:sz w:val="24"/>
          <w:lang w:val="en-GB"/>
        </w:rPr>
        <w:t>Adaptive HARQ</w:t>
      </w:r>
      <w:r w:rsidRPr="00CF2BC3">
        <w:rPr>
          <w:sz w:val="24"/>
          <w:lang w:val="en-GB"/>
        </w:rPr>
        <w:t>’s</w:t>
      </w:r>
      <w:r w:rsidR="00A644C6" w:rsidRPr="00CF2BC3">
        <w:rPr>
          <w:sz w:val="24"/>
          <w:lang w:val="en-GB"/>
        </w:rPr>
        <w:t xml:space="preserve"> </w:t>
      </w:r>
      <w:r w:rsidRPr="00CF2BC3">
        <w:rPr>
          <w:sz w:val="24"/>
          <w:lang w:val="en-GB"/>
        </w:rPr>
        <w:t xml:space="preserve">gain over non-adaptive HARQ increases under bursty interference. </w:t>
      </w:r>
    </w:p>
    <w:p w14:paraId="25ED4FE5" w14:textId="4A001EFF" w:rsidR="00A00197" w:rsidRPr="00CF2BC3" w:rsidRDefault="00A00197" w:rsidP="00A00197">
      <w:pPr>
        <w:rPr>
          <w:b/>
          <w:sz w:val="24"/>
          <w:lang w:val="en-GB"/>
        </w:rPr>
      </w:pPr>
      <w:r w:rsidRPr="00CF2BC3">
        <w:rPr>
          <w:b/>
          <w:sz w:val="24"/>
          <w:lang w:val="en-GB"/>
        </w:rPr>
        <w:t>Proposal</w:t>
      </w:r>
      <w:r>
        <w:rPr>
          <w:b/>
          <w:sz w:val="24"/>
          <w:lang w:val="en-GB"/>
        </w:rPr>
        <w:t xml:space="preserve"> 1</w:t>
      </w:r>
      <w:r w:rsidRPr="00CF2BC3">
        <w:rPr>
          <w:b/>
          <w:sz w:val="24"/>
          <w:lang w:val="en-GB"/>
        </w:rPr>
        <w:t xml:space="preserve">: NR should support adaptive HARQ with asynchronous </w:t>
      </w:r>
      <w:r w:rsidR="00A27B22">
        <w:rPr>
          <w:b/>
          <w:sz w:val="24"/>
          <w:lang w:val="en-GB"/>
        </w:rPr>
        <w:t>CSI feedback</w:t>
      </w:r>
      <w:r w:rsidRPr="00CF2BC3">
        <w:rPr>
          <w:b/>
          <w:sz w:val="24"/>
          <w:lang w:val="en-GB"/>
        </w:rPr>
        <w:t xml:space="preserve"> for URLLC.</w:t>
      </w: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Pr="006E6EB5" w:rsidRDefault="00E93FEB" w:rsidP="00E93FEB">
      <w:pPr>
        <w:numPr>
          <w:ilvl w:val="0"/>
          <w:numId w:val="10"/>
        </w:numPr>
        <w:spacing w:before="100" w:beforeAutospacing="1" w:after="100" w:afterAutospacing="1"/>
        <w:ind w:left="562" w:hanging="562"/>
        <w:rPr>
          <w:sz w:val="24"/>
          <w:szCs w:val="24"/>
        </w:rPr>
      </w:pPr>
      <w:bookmarkStart w:id="8" w:name="_Ref450583331"/>
      <w:bookmarkStart w:id="9" w:name="_Ref430766234"/>
      <w:bookmarkEnd w:id="8"/>
      <w:r w:rsidRPr="006E6EB5">
        <w:rPr>
          <w:sz w:val="24"/>
          <w:szCs w:val="24"/>
        </w:rPr>
        <w:t>R1-160671, New SID Proposal: Study on New Radio Access Technology</w:t>
      </w:r>
      <w:bookmarkEnd w:id="9"/>
      <w:r w:rsidRPr="006E6EB5">
        <w:rPr>
          <w:sz w:val="24"/>
          <w:szCs w:val="24"/>
        </w:rPr>
        <w:t xml:space="preserve"> </w:t>
      </w:r>
    </w:p>
    <w:p w14:paraId="50A2D74C" w14:textId="27BB628F" w:rsidR="00D00698" w:rsidRPr="006E6EB5" w:rsidRDefault="00D9085F" w:rsidP="00E93FEB">
      <w:pPr>
        <w:numPr>
          <w:ilvl w:val="0"/>
          <w:numId w:val="10"/>
        </w:numPr>
        <w:spacing w:before="100" w:beforeAutospacing="1" w:after="100" w:afterAutospacing="1"/>
        <w:ind w:left="562" w:hanging="562"/>
        <w:rPr>
          <w:sz w:val="24"/>
          <w:szCs w:val="24"/>
        </w:rPr>
      </w:pPr>
      <w:r w:rsidRPr="006E6EB5">
        <w:rPr>
          <w:sz w:val="24"/>
          <w:szCs w:val="24"/>
        </w:rPr>
        <w:t>R1-1612079</w:t>
      </w:r>
      <w:r w:rsidR="00D00698" w:rsidRPr="006E6EB5">
        <w:rPr>
          <w:sz w:val="24"/>
          <w:szCs w:val="24"/>
        </w:rPr>
        <w:t xml:space="preserve">, </w:t>
      </w:r>
      <w:bookmarkStart w:id="10" w:name="OLE_LINK1"/>
      <w:bookmarkStart w:id="11" w:name="OLE_LINK2"/>
      <w:r w:rsidR="006E6EB5" w:rsidRPr="006E6EB5">
        <w:rPr>
          <w:sz w:val="24"/>
          <w:szCs w:val="24"/>
        </w:rPr>
        <w:t>“</w:t>
      </w:r>
      <w:r w:rsidRPr="00D90A8D">
        <w:rPr>
          <w:sz w:val="24"/>
          <w:szCs w:val="24"/>
        </w:rPr>
        <w:t>HARQ design for URLLC</w:t>
      </w:r>
      <w:r w:rsidR="006E6EB5" w:rsidRPr="006E6EB5">
        <w:rPr>
          <w:sz w:val="24"/>
          <w:szCs w:val="24"/>
        </w:rPr>
        <w:t>”, Qualcomm Inc.</w:t>
      </w:r>
      <w:bookmarkEnd w:id="10"/>
      <w:bookmarkEnd w:id="11"/>
    </w:p>
    <w:sectPr w:rsidR="00D00698" w:rsidRPr="006E6EB5"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86BAC" w14:textId="77777777" w:rsidR="003B3AD3" w:rsidRDefault="003B3AD3">
      <w:r>
        <w:separator/>
      </w:r>
    </w:p>
  </w:endnote>
  <w:endnote w:type="continuationSeparator" w:id="0">
    <w:p w14:paraId="2F0F8F6A" w14:textId="77777777" w:rsidR="003B3AD3" w:rsidRDefault="003B3AD3">
      <w:r>
        <w:continuationSeparator/>
      </w:r>
    </w:p>
  </w:endnote>
  <w:endnote w:type="continuationNotice" w:id="1">
    <w:p w14:paraId="5711F3F6" w14:textId="77777777" w:rsidR="003B3AD3" w:rsidRDefault="003B3A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A044DC" w:rsidRDefault="00A044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A044DC" w:rsidRDefault="00A044D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48A3F85B" w:rsidR="00A044DC" w:rsidRDefault="00A044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3AA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AA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3A404" w14:textId="77777777" w:rsidR="003B3AD3" w:rsidRDefault="003B3AD3">
      <w:r>
        <w:separator/>
      </w:r>
    </w:p>
  </w:footnote>
  <w:footnote w:type="continuationSeparator" w:id="0">
    <w:p w14:paraId="542E347D" w14:textId="77777777" w:rsidR="003B3AD3" w:rsidRDefault="003B3AD3">
      <w:r>
        <w:continuationSeparator/>
      </w:r>
    </w:p>
  </w:footnote>
  <w:footnote w:type="continuationNotice" w:id="1">
    <w:p w14:paraId="26723CC3" w14:textId="77777777" w:rsidR="003B3AD3" w:rsidRDefault="003B3A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A044DC" w:rsidRDefault="00A044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cs="Times New Roman" w:hint="default"/>
      </w:rPr>
    </w:lvl>
    <w:lvl w:ilvl="1" w:tplc="51DCD19C">
      <w:start w:val="1"/>
      <w:numFmt w:val="bullet"/>
      <w:lvlText w:val="•"/>
      <w:lvlJc w:val="left"/>
      <w:pPr>
        <w:tabs>
          <w:tab w:val="num" w:pos="1440"/>
        </w:tabs>
        <w:ind w:left="1440" w:hanging="360"/>
      </w:pPr>
      <w:rPr>
        <w:rFonts w:ascii="Arial" w:hAnsi="Arial" w:cs="Times New Roman" w:hint="default"/>
      </w:rPr>
    </w:lvl>
    <w:lvl w:ilvl="2" w:tplc="F86840B2">
      <w:start w:val="1"/>
      <w:numFmt w:val="bullet"/>
      <w:lvlText w:val="•"/>
      <w:lvlJc w:val="left"/>
      <w:pPr>
        <w:tabs>
          <w:tab w:val="num" w:pos="2160"/>
        </w:tabs>
        <w:ind w:left="2160" w:hanging="360"/>
      </w:pPr>
      <w:rPr>
        <w:rFonts w:ascii="Arial" w:hAnsi="Arial" w:cs="Times New Roman" w:hint="default"/>
      </w:rPr>
    </w:lvl>
    <w:lvl w:ilvl="3" w:tplc="4A5866A2">
      <w:start w:val="1"/>
      <w:numFmt w:val="bullet"/>
      <w:lvlText w:val="•"/>
      <w:lvlJc w:val="left"/>
      <w:pPr>
        <w:tabs>
          <w:tab w:val="num" w:pos="2880"/>
        </w:tabs>
        <w:ind w:left="2880" w:hanging="360"/>
      </w:pPr>
      <w:rPr>
        <w:rFonts w:ascii="Arial" w:hAnsi="Arial" w:cs="Times New Roman" w:hint="default"/>
      </w:rPr>
    </w:lvl>
    <w:lvl w:ilvl="4" w:tplc="DA324EB6">
      <w:start w:val="1"/>
      <w:numFmt w:val="bullet"/>
      <w:lvlText w:val="•"/>
      <w:lvlJc w:val="left"/>
      <w:pPr>
        <w:tabs>
          <w:tab w:val="num" w:pos="3600"/>
        </w:tabs>
        <w:ind w:left="3600" w:hanging="360"/>
      </w:pPr>
      <w:rPr>
        <w:rFonts w:ascii="Arial" w:hAnsi="Arial" w:cs="Times New Roman" w:hint="default"/>
      </w:rPr>
    </w:lvl>
    <w:lvl w:ilvl="5" w:tplc="318E984E">
      <w:start w:val="1"/>
      <w:numFmt w:val="bullet"/>
      <w:lvlText w:val="•"/>
      <w:lvlJc w:val="left"/>
      <w:pPr>
        <w:tabs>
          <w:tab w:val="num" w:pos="4320"/>
        </w:tabs>
        <w:ind w:left="4320" w:hanging="360"/>
      </w:pPr>
      <w:rPr>
        <w:rFonts w:ascii="Arial" w:hAnsi="Arial" w:cs="Times New Roman" w:hint="default"/>
      </w:rPr>
    </w:lvl>
    <w:lvl w:ilvl="6" w:tplc="6EAC4C4C">
      <w:start w:val="1"/>
      <w:numFmt w:val="bullet"/>
      <w:lvlText w:val="•"/>
      <w:lvlJc w:val="left"/>
      <w:pPr>
        <w:tabs>
          <w:tab w:val="num" w:pos="5040"/>
        </w:tabs>
        <w:ind w:left="5040" w:hanging="360"/>
      </w:pPr>
      <w:rPr>
        <w:rFonts w:ascii="Arial" w:hAnsi="Arial" w:cs="Times New Roman" w:hint="default"/>
      </w:rPr>
    </w:lvl>
    <w:lvl w:ilvl="7" w:tplc="78AAB186">
      <w:start w:val="1"/>
      <w:numFmt w:val="bullet"/>
      <w:lvlText w:val="•"/>
      <w:lvlJc w:val="left"/>
      <w:pPr>
        <w:tabs>
          <w:tab w:val="num" w:pos="5760"/>
        </w:tabs>
        <w:ind w:left="5760" w:hanging="360"/>
      </w:pPr>
      <w:rPr>
        <w:rFonts w:ascii="Arial" w:hAnsi="Arial" w:cs="Times New Roman" w:hint="default"/>
      </w:rPr>
    </w:lvl>
    <w:lvl w:ilvl="8" w:tplc="077A3A6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lvlOverride w:ilvl="0">
      <w:startOverride w:val="1"/>
    </w:lvlOverride>
  </w:num>
  <w:num w:numId="4">
    <w:abstractNumId w:val="7"/>
    <w:lvlOverride w:ilvl="0">
      <w:startOverride w:val="1"/>
    </w:lvlOverride>
  </w:num>
  <w:num w:numId="5">
    <w:abstractNumId w:val="4"/>
  </w:num>
  <w:num w:numId="6">
    <w:abstractNumId w:val="8"/>
  </w:num>
  <w:num w:numId="7">
    <w:abstractNumId w:val="2"/>
  </w:num>
  <w:num w:numId="8">
    <w:abstractNumId w:val="1"/>
  </w:num>
  <w:num w:numId="9">
    <w:abstractNumId w:val="1"/>
  </w:num>
  <w:num w:numId="10">
    <w:abstractNumId w:val="0"/>
  </w:num>
  <w:num w:numId="1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4F3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0F7D43"/>
    <w:rsid w:val="00100097"/>
    <w:rsid w:val="001000E9"/>
    <w:rsid w:val="00100161"/>
    <w:rsid w:val="00100169"/>
    <w:rsid w:val="0010067A"/>
    <w:rsid w:val="00100E45"/>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CFF"/>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78C"/>
    <w:rsid w:val="001A6AFE"/>
    <w:rsid w:val="001A6E27"/>
    <w:rsid w:val="001A706D"/>
    <w:rsid w:val="001A71EB"/>
    <w:rsid w:val="001A72EE"/>
    <w:rsid w:val="001A748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43"/>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E9"/>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248F"/>
    <w:rsid w:val="003B2B79"/>
    <w:rsid w:val="003B2C70"/>
    <w:rsid w:val="003B3171"/>
    <w:rsid w:val="003B3AD3"/>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07E71"/>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41"/>
    <w:rsid w:val="004924E5"/>
    <w:rsid w:val="00492597"/>
    <w:rsid w:val="00492619"/>
    <w:rsid w:val="004927F3"/>
    <w:rsid w:val="0049349F"/>
    <w:rsid w:val="004935A4"/>
    <w:rsid w:val="004938AA"/>
    <w:rsid w:val="00493CD9"/>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CD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5E5"/>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11"/>
    <w:rsid w:val="006B0489"/>
    <w:rsid w:val="006B05F5"/>
    <w:rsid w:val="006B0A30"/>
    <w:rsid w:val="006B11F1"/>
    <w:rsid w:val="006B1213"/>
    <w:rsid w:val="006B163E"/>
    <w:rsid w:val="006B166D"/>
    <w:rsid w:val="006B19B2"/>
    <w:rsid w:val="006B1A07"/>
    <w:rsid w:val="006B1DA2"/>
    <w:rsid w:val="006B1F5F"/>
    <w:rsid w:val="006B2008"/>
    <w:rsid w:val="006B21E9"/>
    <w:rsid w:val="006B242D"/>
    <w:rsid w:val="006B2431"/>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EB5"/>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0C"/>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5FAB"/>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2D2"/>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83F"/>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48"/>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811"/>
    <w:rsid w:val="009C281C"/>
    <w:rsid w:val="009C2AB0"/>
    <w:rsid w:val="009C3D88"/>
    <w:rsid w:val="009C42A3"/>
    <w:rsid w:val="009C4B76"/>
    <w:rsid w:val="009C4BC6"/>
    <w:rsid w:val="009C520B"/>
    <w:rsid w:val="009C5785"/>
    <w:rsid w:val="009C5874"/>
    <w:rsid w:val="009C6768"/>
    <w:rsid w:val="009C678B"/>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83A"/>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059"/>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55F"/>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22"/>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AA6"/>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5E59"/>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461D"/>
    <w:rsid w:val="00AA4C09"/>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196"/>
    <w:rsid w:val="00B22472"/>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5E3"/>
    <w:rsid w:val="00B84BE8"/>
    <w:rsid w:val="00B855A8"/>
    <w:rsid w:val="00B85837"/>
    <w:rsid w:val="00B85F67"/>
    <w:rsid w:val="00B86557"/>
    <w:rsid w:val="00B86A6D"/>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DA"/>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67E"/>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C48"/>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FBD"/>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DA5"/>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085F"/>
    <w:rsid w:val="00D90A8D"/>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55A"/>
    <w:rsid w:val="00DF1EB6"/>
    <w:rsid w:val="00DF1FD6"/>
    <w:rsid w:val="00DF2709"/>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3A2"/>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1C7"/>
    <w:rsid w:val="00E93402"/>
    <w:rsid w:val="00E9346A"/>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579"/>
    <w:rsid w:val="00EE66B1"/>
    <w:rsid w:val="00EE752C"/>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935"/>
    <w:rsid w:val="00F02B5B"/>
    <w:rsid w:val="00F0301D"/>
    <w:rsid w:val="00F032DF"/>
    <w:rsid w:val="00F0372A"/>
    <w:rsid w:val="00F0388F"/>
    <w:rsid w:val="00F03891"/>
    <w:rsid w:val="00F03B1F"/>
    <w:rsid w:val="00F046FD"/>
    <w:rsid w:val="00F04D51"/>
    <w:rsid w:val="00F05719"/>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AC"/>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EE8"/>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7E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4FA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38"/>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941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0941E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941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41ED"/>
    <w:pPr>
      <w:numPr>
        <w:ilvl w:val="2"/>
      </w:numPr>
      <w:spacing w:before="120"/>
      <w:outlineLvl w:val="2"/>
    </w:pPr>
    <w:rPr>
      <w:sz w:val="28"/>
    </w:rPr>
  </w:style>
  <w:style w:type="paragraph" w:styleId="Heading4">
    <w:name w:val="heading 4"/>
    <w:aliases w:val="h4"/>
    <w:basedOn w:val="Heading3"/>
    <w:next w:val="Normal"/>
    <w:link w:val="Heading4Char"/>
    <w:qFormat/>
    <w:rsid w:val="000941ED"/>
    <w:pPr>
      <w:numPr>
        <w:ilvl w:val="3"/>
      </w:numPr>
      <w:outlineLvl w:val="3"/>
    </w:pPr>
    <w:rPr>
      <w:sz w:val="24"/>
    </w:rPr>
  </w:style>
  <w:style w:type="paragraph" w:styleId="Heading5">
    <w:name w:val="heading 5"/>
    <w:basedOn w:val="Heading4"/>
    <w:next w:val="Normal"/>
    <w:link w:val="Heading5Char"/>
    <w:qFormat/>
    <w:rsid w:val="000941ED"/>
    <w:pPr>
      <w:numPr>
        <w:ilvl w:val="4"/>
      </w:numPr>
      <w:outlineLvl w:val="4"/>
    </w:pPr>
    <w:rPr>
      <w:sz w:val="22"/>
    </w:rPr>
  </w:style>
  <w:style w:type="paragraph" w:styleId="Heading6">
    <w:name w:val="heading 6"/>
    <w:basedOn w:val="H6"/>
    <w:next w:val="Normal"/>
    <w:qFormat/>
    <w:rsid w:val="000941ED"/>
    <w:pPr>
      <w:numPr>
        <w:ilvl w:val="5"/>
      </w:numPr>
      <w:outlineLvl w:val="5"/>
    </w:pPr>
  </w:style>
  <w:style w:type="paragraph" w:styleId="Heading7">
    <w:name w:val="heading 7"/>
    <w:basedOn w:val="H6"/>
    <w:next w:val="Normal"/>
    <w:qFormat/>
    <w:rsid w:val="000941ED"/>
    <w:pPr>
      <w:numPr>
        <w:ilvl w:val="6"/>
      </w:numPr>
      <w:outlineLvl w:val="6"/>
    </w:pPr>
  </w:style>
  <w:style w:type="paragraph" w:styleId="Heading8">
    <w:name w:val="heading 8"/>
    <w:basedOn w:val="Heading1"/>
    <w:next w:val="Normal"/>
    <w:qFormat/>
    <w:rsid w:val="000941ED"/>
    <w:pPr>
      <w:numPr>
        <w:ilvl w:val="7"/>
      </w:numPr>
      <w:outlineLvl w:val="7"/>
    </w:pPr>
  </w:style>
  <w:style w:type="paragraph" w:styleId="Heading9">
    <w:name w:val="heading 9"/>
    <w:basedOn w:val="Heading8"/>
    <w:next w:val="Normal"/>
    <w:qFormat/>
    <w:rsid w:val="000941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941ED"/>
    <w:pPr>
      <w:spacing w:before="180"/>
      <w:ind w:left="2693" w:hanging="2693"/>
    </w:pPr>
    <w:rPr>
      <w:b/>
    </w:rPr>
  </w:style>
  <w:style w:type="paragraph" w:styleId="TOC1">
    <w:name w:val="toc 1"/>
    <w:semiHidden/>
    <w:rsid w:val="000941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941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941ED"/>
    <w:pPr>
      <w:ind w:left="1701" w:hanging="1701"/>
    </w:pPr>
  </w:style>
  <w:style w:type="paragraph" w:styleId="TOC4">
    <w:name w:val="toc 4"/>
    <w:basedOn w:val="TOC3"/>
    <w:semiHidden/>
    <w:rsid w:val="000941ED"/>
    <w:pPr>
      <w:ind w:left="1418" w:hanging="1418"/>
    </w:pPr>
  </w:style>
  <w:style w:type="paragraph" w:styleId="TOC3">
    <w:name w:val="toc 3"/>
    <w:basedOn w:val="TOC2"/>
    <w:semiHidden/>
    <w:rsid w:val="000941ED"/>
    <w:pPr>
      <w:ind w:left="1134" w:hanging="1134"/>
    </w:pPr>
  </w:style>
  <w:style w:type="paragraph" w:styleId="TOC2">
    <w:name w:val="toc 2"/>
    <w:basedOn w:val="TOC1"/>
    <w:semiHidden/>
    <w:rsid w:val="000941ED"/>
    <w:pPr>
      <w:keepNext w:val="0"/>
      <w:spacing w:before="0"/>
      <w:ind w:left="851" w:hanging="851"/>
    </w:pPr>
    <w:rPr>
      <w:sz w:val="20"/>
    </w:rPr>
  </w:style>
  <w:style w:type="paragraph" w:styleId="Index2">
    <w:name w:val="index 2"/>
    <w:basedOn w:val="Index1"/>
    <w:semiHidden/>
    <w:rsid w:val="000941ED"/>
    <w:pPr>
      <w:ind w:left="284"/>
    </w:pPr>
  </w:style>
  <w:style w:type="paragraph" w:styleId="Index1">
    <w:name w:val="index 1"/>
    <w:basedOn w:val="Normal"/>
    <w:semiHidden/>
    <w:rsid w:val="000941ED"/>
    <w:pPr>
      <w:keepLines/>
      <w:spacing w:after="0"/>
    </w:pPr>
  </w:style>
  <w:style w:type="paragraph" w:customStyle="1" w:styleId="ZH">
    <w:name w:val="ZH"/>
    <w:rsid w:val="00094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0941ED"/>
    <w:pPr>
      <w:outlineLvl w:val="9"/>
    </w:pPr>
  </w:style>
  <w:style w:type="paragraph" w:styleId="ListNumber2">
    <w:name w:val="List Number 2"/>
    <w:basedOn w:val="ListNumber"/>
    <w:rsid w:val="000941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941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0941ED"/>
    <w:rPr>
      <w:b/>
      <w:position w:val="6"/>
      <w:sz w:val="16"/>
    </w:rPr>
  </w:style>
  <w:style w:type="paragraph" w:styleId="FootnoteText">
    <w:name w:val="footnote text"/>
    <w:basedOn w:val="Normal"/>
    <w:semiHidden/>
    <w:rsid w:val="000941ED"/>
    <w:pPr>
      <w:keepLines/>
      <w:spacing w:after="0"/>
      <w:ind w:left="454" w:hanging="454"/>
    </w:pPr>
    <w:rPr>
      <w:sz w:val="16"/>
    </w:rPr>
  </w:style>
  <w:style w:type="paragraph" w:customStyle="1" w:styleId="TAH">
    <w:name w:val="TAH"/>
    <w:basedOn w:val="TAC"/>
    <w:rsid w:val="000941ED"/>
    <w:rPr>
      <w:b/>
    </w:rPr>
  </w:style>
  <w:style w:type="paragraph" w:customStyle="1" w:styleId="TAC">
    <w:name w:val="TAC"/>
    <w:basedOn w:val="TAL"/>
    <w:link w:val="TACChar"/>
    <w:rsid w:val="000941ED"/>
    <w:pPr>
      <w:jc w:val="center"/>
    </w:pPr>
  </w:style>
  <w:style w:type="paragraph" w:customStyle="1" w:styleId="TF">
    <w:name w:val="TF"/>
    <w:basedOn w:val="TH"/>
    <w:rsid w:val="000941ED"/>
    <w:pPr>
      <w:keepNext w:val="0"/>
      <w:spacing w:before="0" w:after="240"/>
    </w:pPr>
  </w:style>
  <w:style w:type="paragraph" w:customStyle="1" w:styleId="NO">
    <w:name w:val="NO"/>
    <w:basedOn w:val="Normal"/>
    <w:rsid w:val="000941ED"/>
    <w:pPr>
      <w:keepLines/>
      <w:ind w:left="1135" w:hanging="851"/>
    </w:pPr>
  </w:style>
  <w:style w:type="paragraph" w:styleId="TOC9">
    <w:name w:val="toc 9"/>
    <w:basedOn w:val="TOC8"/>
    <w:semiHidden/>
    <w:rsid w:val="000941ED"/>
    <w:pPr>
      <w:ind w:left="1418" w:hanging="1418"/>
    </w:pPr>
  </w:style>
  <w:style w:type="paragraph" w:customStyle="1" w:styleId="EX">
    <w:name w:val="EX"/>
    <w:basedOn w:val="Normal"/>
    <w:rsid w:val="000941ED"/>
    <w:pPr>
      <w:keepLines/>
      <w:ind w:left="1702" w:hanging="1418"/>
    </w:pPr>
  </w:style>
  <w:style w:type="paragraph" w:customStyle="1" w:styleId="FP">
    <w:name w:val="FP"/>
    <w:basedOn w:val="Normal"/>
    <w:rsid w:val="000941ED"/>
    <w:pPr>
      <w:spacing w:after="0"/>
    </w:pPr>
  </w:style>
  <w:style w:type="paragraph" w:customStyle="1" w:styleId="LD">
    <w:name w:val="LD"/>
    <w:rsid w:val="00094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941ED"/>
    <w:pPr>
      <w:spacing w:after="0"/>
    </w:pPr>
  </w:style>
  <w:style w:type="paragraph" w:customStyle="1" w:styleId="EW">
    <w:name w:val="EW"/>
    <w:basedOn w:val="EX"/>
    <w:rsid w:val="000941ED"/>
    <w:pPr>
      <w:spacing w:after="0"/>
    </w:pPr>
  </w:style>
  <w:style w:type="paragraph" w:styleId="TOC6">
    <w:name w:val="toc 6"/>
    <w:basedOn w:val="TOC5"/>
    <w:next w:val="Normal"/>
    <w:semiHidden/>
    <w:rsid w:val="000941ED"/>
    <w:pPr>
      <w:ind w:left="1985" w:hanging="1985"/>
    </w:pPr>
  </w:style>
  <w:style w:type="paragraph" w:styleId="TOC7">
    <w:name w:val="toc 7"/>
    <w:basedOn w:val="TOC6"/>
    <w:next w:val="Normal"/>
    <w:semiHidden/>
    <w:rsid w:val="000941ED"/>
    <w:pPr>
      <w:ind w:left="2268" w:hanging="2268"/>
    </w:pPr>
  </w:style>
  <w:style w:type="paragraph" w:styleId="ListBullet2">
    <w:name w:val="List Bullet 2"/>
    <w:basedOn w:val="ListBullet"/>
    <w:rsid w:val="000941ED"/>
    <w:pPr>
      <w:ind w:left="851"/>
    </w:pPr>
  </w:style>
  <w:style w:type="paragraph" w:styleId="ListBullet3">
    <w:name w:val="List Bullet 3"/>
    <w:basedOn w:val="ListBullet2"/>
    <w:rsid w:val="000941ED"/>
    <w:pPr>
      <w:ind w:left="1135"/>
    </w:pPr>
  </w:style>
  <w:style w:type="paragraph" w:styleId="ListNumber">
    <w:name w:val="List Number"/>
    <w:basedOn w:val="List"/>
    <w:rsid w:val="000941ED"/>
  </w:style>
  <w:style w:type="paragraph" w:customStyle="1" w:styleId="EQ">
    <w:name w:val="EQ"/>
    <w:basedOn w:val="Normal"/>
    <w:next w:val="Normal"/>
    <w:rsid w:val="000941ED"/>
    <w:pPr>
      <w:keepLines/>
      <w:tabs>
        <w:tab w:val="center" w:pos="4536"/>
        <w:tab w:val="right" w:pos="9072"/>
      </w:tabs>
    </w:pPr>
    <w:rPr>
      <w:noProof/>
    </w:rPr>
  </w:style>
  <w:style w:type="paragraph" w:customStyle="1" w:styleId="TH">
    <w:name w:val="TH"/>
    <w:basedOn w:val="Normal"/>
    <w:link w:val="THChar"/>
    <w:rsid w:val="000941ED"/>
    <w:pPr>
      <w:keepNext/>
      <w:keepLines/>
      <w:spacing w:before="60"/>
      <w:jc w:val="center"/>
    </w:pPr>
    <w:rPr>
      <w:rFonts w:ascii="Arial" w:hAnsi="Arial"/>
      <w:b/>
    </w:rPr>
  </w:style>
  <w:style w:type="paragraph" w:customStyle="1" w:styleId="NF">
    <w:name w:val="NF"/>
    <w:basedOn w:val="NO"/>
    <w:rsid w:val="000941ED"/>
    <w:pPr>
      <w:keepNext/>
      <w:spacing w:after="0"/>
    </w:pPr>
    <w:rPr>
      <w:rFonts w:ascii="Arial" w:hAnsi="Arial"/>
      <w:sz w:val="18"/>
    </w:rPr>
  </w:style>
  <w:style w:type="paragraph" w:customStyle="1" w:styleId="PL">
    <w:name w:val="PL"/>
    <w:rsid w:val="00094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941ED"/>
    <w:pPr>
      <w:jc w:val="right"/>
    </w:pPr>
  </w:style>
  <w:style w:type="paragraph" w:customStyle="1" w:styleId="H6">
    <w:name w:val="H6"/>
    <w:basedOn w:val="Heading5"/>
    <w:next w:val="Normal"/>
    <w:rsid w:val="000941ED"/>
    <w:pPr>
      <w:ind w:left="1985" w:hanging="1985"/>
      <w:outlineLvl w:val="9"/>
    </w:pPr>
    <w:rPr>
      <w:sz w:val="20"/>
    </w:rPr>
  </w:style>
  <w:style w:type="paragraph" w:customStyle="1" w:styleId="TAN">
    <w:name w:val="TAN"/>
    <w:basedOn w:val="TAL"/>
    <w:rsid w:val="000941ED"/>
    <w:pPr>
      <w:ind w:left="851" w:hanging="851"/>
    </w:pPr>
  </w:style>
  <w:style w:type="paragraph" w:customStyle="1" w:styleId="TAL">
    <w:name w:val="TAL"/>
    <w:basedOn w:val="Normal"/>
    <w:rsid w:val="000941ED"/>
    <w:pPr>
      <w:keepNext/>
      <w:keepLines/>
      <w:spacing w:after="0"/>
    </w:pPr>
    <w:rPr>
      <w:rFonts w:ascii="Arial" w:hAnsi="Arial"/>
      <w:sz w:val="18"/>
    </w:rPr>
  </w:style>
  <w:style w:type="paragraph" w:customStyle="1" w:styleId="ZA">
    <w:name w:val="ZA"/>
    <w:rsid w:val="00094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94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94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94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941ED"/>
    <w:pPr>
      <w:framePr w:wrap="notBeside" w:y="16161"/>
    </w:pPr>
  </w:style>
  <w:style w:type="character" w:customStyle="1" w:styleId="ZGSM">
    <w:name w:val="ZGSM"/>
    <w:rsid w:val="000941ED"/>
  </w:style>
  <w:style w:type="paragraph" w:styleId="List2">
    <w:name w:val="List 2"/>
    <w:basedOn w:val="List"/>
    <w:rsid w:val="000941ED"/>
    <w:pPr>
      <w:ind w:left="851"/>
    </w:pPr>
  </w:style>
  <w:style w:type="paragraph" w:customStyle="1" w:styleId="ZG">
    <w:name w:val="ZG"/>
    <w:rsid w:val="00094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0941ED"/>
    <w:pPr>
      <w:ind w:left="1135"/>
    </w:pPr>
  </w:style>
  <w:style w:type="paragraph" w:styleId="List4">
    <w:name w:val="List 4"/>
    <w:basedOn w:val="List3"/>
    <w:rsid w:val="000941ED"/>
    <w:pPr>
      <w:ind w:left="1418"/>
    </w:pPr>
  </w:style>
  <w:style w:type="paragraph" w:styleId="List5">
    <w:name w:val="List 5"/>
    <w:basedOn w:val="List4"/>
    <w:rsid w:val="000941ED"/>
    <w:pPr>
      <w:ind w:left="1702"/>
    </w:pPr>
  </w:style>
  <w:style w:type="paragraph" w:customStyle="1" w:styleId="EditorsNote">
    <w:name w:val="Editor's Note"/>
    <w:basedOn w:val="NO"/>
    <w:rsid w:val="000941ED"/>
    <w:rPr>
      <w:color w:val="FF0000"/>
    </w:rPr>
  </w:style>
  <w:style w:type="paragraph" w:styleId="List">
    <w:name w:val="List"/>
    <w:basedOn w:val="Normal"/>
    <w:rsid w:val="000941ED"/>
    <w:pPr>
      <w:ind w:left="568" w:hanging="284"/>
    </w:pPr>
  </w:style>
  <w:style w:type="paragraph" w:styleId="ListBullet">
    <w:name w:val="List Bullet"/>
    <w:basedOn w:val="List"/>
    <w:rsid w:val="000941ED"/>
  </w:style>
  <w:style w:type="paragraph" w:styleId="ListBullet4">
    <w:name w:val="List Bullet 4"/>
    <w:basedOn w:val="ListBullet3"/>
    <w:rsid w:val="000941ED"/>
    <w:pPr>
      <w:ind w:left="1418"/>
    </w:pPr>
  </w:style>
  <w:style w:type="paragraph" w:styleId="ListBullet5">
    <w:name w:val="List Bullet 5"/>
    <w:basedOn w:val="ListBullet4"/>
    <w:rsid w:val="000941ED"/>
    <w:pPr>
      <w:ind w:left="1702"/>
    </w:pPr>
  </w:style>
  <w:style w:type="paragraph" w:customStyle="1" w:styleId="B1">
    <w:name w:val="B1"/>
    <w:basedOn w:val="List"/>
    <w:rsid w:val="000941ED"/>
  </w:style>
  <w:style w:type="paragraph" w:customStyle="1" w:styleId="B2">
    <w:name w:val="B2"/>
    <w:basedOn w:val="List2"/>
    <w:rsid w:val="000941ED"/>
  </w:style>
  <w:style w:type="paragraph" w:customStyle="1" w:styleId="B3">
    <w:name w:val="B3"/>
    <w:basedOn w:val="List3"/>
    <w:rsid w:val="000941ED"/>
  </w:style>
  <w:style w:type="paragraph" w:customStyle="1" w:styleId="B4">
    <w:name w:val="B4"/>
    <w:basedOn w:val="List4"/>
    <w:rsid w:val="000941ED"/>
  </w:style>
  <w:style w:type="paragraph" w:customStyle="1" w:styleId="B5">
    <w:name w:val="B5"/>
    <w:basedOn w:val="List5"/>
    <w:rsid w:val="000941ED"/>
  </w:style>
  <w:style w:type="paragraph" w:styleId="Footer">
    <w:name w:val="footer"/>
    <w:basedOn w:val="Header"/>
    <w:link w:val="FooterChar"/>
    <w:rsid w:val="000941ED"/>
    <w:pPr>
      <w:jc w:val="center"/>
    </w:pPr>
    <w:rPr>
      <w:i/>
    </w:rPr>
  </w:style>
  <w:style w:type="paragraph" w:customStyle="1" w:styleId="ZTD">
    <w:name w:val="ZTD"/>
    <w:basedOn w:val="ZB"/>
    <w:rsid w:val="000941ED"/>
    <w:pPr>
      <w:framePr w:hRule="auto" w:wrap="notBeside" w:y="852"/>
    </w:pPr>
    <w:rPr>
      <w:i w:val="0"/>
      <w:sz w:val="40"/>
    </w:rPr>
  </w:style>
  <w:style w:type="character" w:customStyle="1" w:styleId="MTEquationSection">
    <w:name w:val="MTEquationSection"/>
    <w:rsid w:val="000941ED"/>
    <w:rPr>
      <w:rFonts w:ascii="Arial" w:hAnsi="Arial"/>
      <w:vanish w:val="0"/>
      <w:color w:val="FF0000"/>
      <w:sz w:val="24"/>
    </w:rPr>
  </w:style>
  <w:style w:type="paragraph" w:styleId="BodyText3">
    <w:name w:val="Body Text 3"/>
    <w:basedOn w:val="Normal"/>
    <w:rsid w:val="000941ED"/>
    <w:rPr>
      <w:i/>
    </w:rPr>
  </w:style>
  <w:style w:type="paragraph" w:styleId="DocumentMap">
    <w:name w:val="Document Map"/>
    <w:basedOn w:val="Normal"/>
    <w:semiHidden/>
    <w:rsid w:val="000941ED"/>
    <w:pPr>
      <w:shd w:val="clear" w:color="auto" w:fill="000080"/>
    </w:pPr>
    <w:rPr>
      <w:rFonts w:ascii="Tahoma" w:hAnsi="Tahoma"/>
    </w:rPr>
  </w:style>
  <w:style w:type="paragraph" w:customStyle="1" w:styleId="Bulletedo1">
    <w:name w:val="Bulleted o 1"/>
    <w:basedOn w:val="Normal"/>
    <w:rsid w:val="000941ED"/>
    <w:pPr>
      <w:numPr>
        <w:numId w:val="1"/>
      </w:numPr>
    </w:pPr>
  </w:style>
  <w:style w:type="paragraph" w:customStyle="1" w:styleId="text">
    <w:name w:val="text"/>
    <w:basedOn w:val="Normal"/>
    <w:rsid w:val="000941ED"/>
    <w:pPr>
      <w:spacing w:after="240"/>
      <w:jc w:val="both"/>
    </w:pPr>
    <w:rPr>
      <w:sz w:val="24"/>
      <w:lang w:eastAsia="zh-CN"/>
    </w:rPr>
  </w:style>
  <w:style w:type="paragraph" w:customStyle="1" w:styleId="Equation">
    <w:name w:val="Equation"/>
    <w:basedOn w:val="Normal"/>
    <w:next w:val="Normal"/>
    <w:rsid w:val="000941ED"/>
    <w:pPr>
      <w:tabs>
        <w:tab w:val="right" w:pos="10206"/>
      </w:tabs>
      <w:spacing w:after="220"/>
      <w:ind w:left="1298"/>
    </w:pPr>
    <w:rPr>
      <w:rFonts w:ascii="Arial" w:hAnsi="Arial"/>
      <w:sz w:val="22"/>
      <w:lang w:eastAsia="zh-CN"/>
    </w:rPr>
  </w:style>
  <w:style w:type="paragraph" w:customStyle="1" w:styleId="00BodyText">
    <w:name w:val="00 BodyText"/>
    <w:basedOn w:val="Normal"/>
    <w:rsid w:val="000941ED"/>
    <w:pPr>
      <w:spacing w:after="220"/>
    </w:pPr>
    <w:rPr>
      <w:rFonts w:ascii="Arial" w:hAnsi="Arial"/>
      <w:sz w:val="22"/>
    </w:rPr>
  </w:style>
  <w:style w:type="paragraph" w:customStyle="1" w:styleId="11BodyText">
    <w:name w:val="11 BodyText"/>
    <w:basedOn w:val="Normal"/>
    <w:rsid w:val="000941ED"/>
    <w:pPr>
      <w:spacing w:after="220"/>
      <w:ind w:left="1298"/>
    </w:pPr>
    <w:rPr>
      <w:rFonts w:ascii="Arial" w:hAnsi="Arial"/>
      <w:sz w:val="22"/>
    </w:rPr>
  </w:style>
  <w:style w:type="paragraph" w:customStyle="1" w:styleId="table">
    <w:name w:val="table"/>
    <w:basedOn w:val="text"/>
    <w:next w:val="text"/>
    <w:rsid w:val="000941ED"/>
    <w:pPr>
      <w:spacing w:after="0"/>
      <w:jc w:val="center"/>
    </w:pPr>
    <w:rPr>
      <w:sz w:val="20"/>
    </w:rPr>
  </w:style>
  <w:style w:type="paragraph" w:styleId="Caption">
    <w:name w:val="caption"/>
    <w:aliases w:val="cap"/>
    <w:basedOn w:val="Normal"/>
    <w:next w:val="Normal"/>
    <w:qFormat/>
    <w:rsid w:val="000941ED"/>
    <w:pPr>
      <w:spacing w:before="120" w:after="120"/>
    </w:pPr>
    <w:rPr>
      <w:b/>
      <w:bCs/>
    </w:rPr>
  </w:style>
  <w:style w:type="paragraph" w:customStyle="1" w:styleId="bodyCharCharChar">
    <w:name w:val="body Char Char Char"/>
    <w:basedOn w:val="Normal"/>
    <w:rsid w:val="000941E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0941ED"/>
    <w:pPr>
      <w:spacing w:after="120"/>
      <w:jc w:val="both"/>
    </w:pPr>
    <w:rPr>
      <w:rFonts w:ascii="Times" w:hAnsi="Times"/>
      <w:szCs w:val="24"/>
    </w:rPr>
  </w:style>
  <w:style w:type="paragraph" w:styleId="BodyText2">
    <w:name w:val="Body Text 2"/>
    <w:basedOn w:val="Normal"/>
    <w:rsid w:val="000941ED"/>
    <w:pPr>
      <w:tabs>
        <w:tab w:val="left" w:pos="1985"/>
      </w:tabs>
      <w:spacing w:after="0"/>
      <w:jc w:val="both"/>
    </w:pPr>
    <w:rPr>
      <w:rFonts w:ascii="Arial" w:hAnsi="Arial"/>
      <w:sz w:val="22"/>
    </w:rPr>
  </w:style>
  <w:style w:type="character" w:customStyle="1" w:styleId="Heading1Char">
    <w:name w:val="Heading 1 Char"/>
    <w:rsid w:val="000941ED"/>
    <w:rPr>
      <w:rFonts w:ascii="Arial" w:hAnsi="Arial"/>
      <w:sz w:val="36"/>
      <w:lang w:val="en-GB" w:eastAsia="en-US" w:bidi="ar-SA"/>
    </w:rPr>
  </w:style>
  <w:style w:type="paragraph" w:customStyle="1" w:styleId="body">
    <w:name w:val="body"/>
    <w:basedOn w:val="Normal"/>
    <w:rsid w:val="000941ED"/>
    <w:pPr>
      <w:tabs>
        <w:tab w:val="left" w:pos="2160"/>
      </w:tabs>
      <w:spacing w:before="120" w:after="120" w:line="280" w:lineRule="atLeast"/>
      <w:jc w:val="both"/>
    </w:pPr>
    <w:rPr>
      <w:rFonts w:ascii="New York" w:hAnsi="New York"/>
      <w:sz w:val="24"/>
    </w:rPr>
  </w:style>
  <w:style w:type="table" w:styleId="TableGrid">
    <w:name w:val="Table Grid"/>
    <w:basedOn w:val="TableNormal"/>
    <w:rsid w:val="000941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941ED"/>
  </w:style>
  <w:style w:type="character" w:styleId="CommentReference">
    <w:name w:val="annotation reference"/>
    <w:uiPriority w:val="99"/>
    <w:semiHidden/>
    <w:rsid w:val="000941ED"/>
    <w:rPr>
      <w:sz w:val="16"/>
      <w:szCs w:val="16"/>
    </w:rPr>
  </w:style>
  <w:style w:type="paragraph" w:styleId="CommentText">
    <w:name w:val="annotation text"/>
    <w:basedOn w:val="Normal"/>
    <w:link w:val="CommentTextChar"/>
    <w:uiPriority w:val="99"/>
    <w:rsid w:val="000941ED"/>
    <w:rPr>
      <w:lang w:eastAsia="x-none"/>
    </w:rPr>
  </w:style>
  <w:style w:type="paragraph" w:styleId="CommentSubject">
    <w:name w:val="annotation subject"/>
    <w:basedOn w:val="CommentText"/>
    <w:next w:val="CommentText"/>
    <w:semiHidden/>
    <w:rsid w:val="000941ED"/>
    <w:rPr>
      <w:b/>
      <w:bCs/>
    </w:rPr>
  </w:style>
  <w:style w:type="paragraph" w:styleId="BalloonText">
    <w:name w:val="Balloon Text"/>
    <w:basedOn w:val="Normal"/>
    <w:semiHidden/>
    <w:rsid w:val="000941ED"/>
    <w:rPr>
      <w:rFonts w:ascii="Tahoma" w:hAnsi="Tahoma" w:cs="Tahoma"/>
      <w:sz w:val="16"/>
      <w:szCs w:val="16"/>
    </w:rPr>
  </w:style>
  <w:style w:type="paragraph" w:customStyle="1" w:styleId="CRCoverPage">
    <w:name w:val="CR Cover Page"/>
    <w:rsid w:val="000941ED"/>
    <w:pPr>
      <w:spacing w:after="120"/>
    </w:pPr>
    <w:rPr>
      <w:rFonts w:ascii="Arial" w:eastAsia="MS Mincho" w:hAnsi="Arial"/>
      <w:lang w:val="en-GB" w:eastAsia="en-US"/>
    </w:rPr>
  </w:style>
  <w:style w:type="character" w:customStyle="1" w:styleId="Heading1Char1">
    <w:name w:val="Heading 1 Char1"/>
    <w:link w:val="Heading1"/>
    <w:rsid w:val="000941ED"/>
    <w:rPr>
      <w:rFonts w:ascii="Arial" w:hAnsi="Arial"/>
      <w:sz w:val="36"/>
      <w:lang w:val="en-GB" w:eastAsia="en-US"/>
    </w:rPr>
  </w:style>
  <w:style w:type="character" w:customStyle="1" w:styleId="Heading2Char">
    <w:name w:val="Heading 2 Char"/>
    <w:link w:val="Heading2"/>
    <w:rsid w:val="000941ED"/>
    <w:rPr>
      <w:rFonts w:ascii="Arial" w:hAnsi="Arial"/>
      <w:sz w:val="32"/>
      <w:lang w:val="en-GB" w:eastAsia="en-US"/>
    </w:rPr>
  </w:style>
  <w:style w:type="character" w:customStyle="1" w:styleId="Heading3Char">
    <w:name w:val="Heading 3 Char"/>
    <w:link w:val="Heading3"/>
    <w:rsid w:val="000941ED"/>
    <w:rPr>
      <w:rFonts w:ascii="Arial" w:hAnsi="Arial"/>
      <w:sz w:val="28"/>
      <w:lang w:val="en-GB" w:eastAsia="en-US"/>
    </w:rPr>
  </w:style>
  <w:style w:type="character" w:customStyle="1" w:styleId="Heading4Char">
    <w:name w:val="Heading 4 Char"/>
    <w:aliases w:val="h4 Char"/>
    <w:link w:val="Heading4"/>
    <w:rsid w:val="000941ED"/>
    <w:rPr>
      <w:rFonts w:ascii="Arial" w:hAnsi="Arial"/>
      <w:sz w:val="24"/>
      <w:lang w:val="en-GB" w:eastAsia="en-US"/>
    </w:rPr>
  </w:style>
  <w:style w:type="character" w:customStyle="1" w:styleId="Heading5Char">
    <w:name w:val="Heading 5 Char"/>
    <w:link w:val="Heading5"/>
    <w:rsid w:val="000941ED"/>
    <w:rPr>
      <w:rFonts w:ascii="Arial" w:hAnsi="Arial"/>
      <w:sz w:val="22"/>
      <w:lang w:val="en-GB" w:eastAsia="en-US"/>
    </w:rPr>
  </w:style>
  <w:style w:type="character" w:customStyle="1" w:styleId="CharChar3">
    <w:name w:val="Char Char3"/>
    <w:rsid w:val="000941ED"/>
    <w:rPr>
      <w:rFonts w:ascii="Arial" w:hAnsi="Arial"/>
      <w:sz w:val="36"/>
      <w:lang w:val="en-GB" w:eastAsia="en-US" w:bidi="ar-SA"/>
    </w:rPr>
  </w:style>
  <w:style w:type="character" w:customStyle="1" w:styleId="CharChar2">
    <w:name w:val="Char Char2"/>
    <w:rsid w:val="000941ED"/>
    <w:rPr>
      <w:rFonts w:ascii="Arial" w:hAnsi="Arial"/>
      <w:sz w:val="32"/>
      <w:lang w:val="en-GB" w:eastAsia="en-US" w:bidi="ar-SA"/>
    </w:rPr>
  </w:style>
  <w:style w:type="character" w:customStyle="1" w:styleId="CharChar1">
    <w:name w:val="Char Char1"/>
    <w:rsid w:val="000941ED"/>
    <w:rPr>
      <w:rFonts w:ascii="Arial" w:hAnsi="Arial"/>
      <w:sz w:val="28"/>
      <w:lang w:val="en-GB" w:eastAsia="en-US" w:bidi="ar-SA"/>
    </w:rPr>
  </w:style>
  <w:style w:type="character" w:customStyle="1" w:styleId="h4CharChar">
    <w:name w:val="h4 Char Char"/>
    <w:rsid w:val="000941ED"/>
    <w:rPr>
      <w:rFonts w:ascii="Arial" w:hAnsi="Arial"/>
      <w:sz w:val="24"/>
      <w:lang w:val="en-GB" w:eastAsia="en-US" w:bidi="ar-SA"/>
    </w:rPr>
  </w:style>
  <w:style w:type="character" w:customStyle="1" w:styleId="CharChar">
    <w:name w:val="Char Char"/>
    <w:rsid w:val="000941ED"/>
    <w:rPr>
      <w:rFonts w:ascii="Arial" w:hAnsi="Arial"/>
      <w:sz w:val="22"/>
      <w:lang w:val="en-GB" w:eastAsia="en-US" w:bidi="ar-SA"/>
    </w:rPr>
  </w:style>
  <w:style w:type="paragraph" w:styleId="ListParagraph">
    <w:name w:val="List Paragraph"/>
    <w:basedOn w:val="Normal"/>
    <w:link w:val="ListParagraphChar"/>
    <w:uiPriority w:val="34"/>
    <w:qFormat/>
    <w:rsid w:val="000941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941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0941ED"/>
    <w:pPr>
      <w:spacing w:after="60"/>
      <w:jc w:val="center"/>
      <w:outlineLvl w:val="1"/>
    </w:pPr>
    <w:rPr>
      <w:rFonts w:ascii="Cambria" w:hAnsi="Cambria"/>
      <w:sz w:val="24"/>
      <w:szCs w:val="24"/>
    </w:rPr>
  </w:style>
  <w:style w:type="character" w:customStyle="1" w:styleId="SubtitleChar">
    <w:name w:val="Subtitle Char"/>
    <w:link w:val="Subtitle"/>
    <w:rsid w:val="000941ED"/>
    <w:rPr>
      <w:rFonts w:ascii="Cambria" w:hAnsi="Cambria"/>
      <w:sz w:val="24"/>
      <w:szCs w:val="24"/>
      <w:lang w:eastAsia="en-US"/>
    </w:rPr>
  </w:style>
  <w:style w:type="paragraph" w:styleId="Revision">
    <w:name w:val="Revision"/>
    <w:hidden/>
    <w:uiPriority w:val="99"/>
    <w:semiHidden/>
    <w:rsid w:val="000941ED"/>
    <w:rPr>
      <w:rFonts w:ascii="Times New Roman" w:hAnsi="Times New Roman"/>
      <w:lang w:val="en-GB" w:eastAsia="en-US"/>
    </w:rPr>
  </w:style>
  <w:style w:type="paragraph" w:styleId="NormalWeb">
    <w:name w:val="Normal (Web)"/>
    <w:basedOn w:val="Normal"/>
    <w:uiPriority w:val="99"/>
    <w:unhideWhenUsed/>
    <w:rsid w:val="000941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0941ED"/>
    <w:rPr>
      <w:rFonts w:ascii="Times New Roman" w:hAnsi="Times New Roman"/>
      <w:lang w:eastAsia="x-none"/>
    </w:rPr>
  </w:style>
  <w:style w:type="paragraph" w:customStyle="1" w:styleId="LGTdoc">
    <w:name w:val="LGTdoc_본문"/>
    <w:basedOn w:val="Normal"/>
    <w:rsid w:val="000941E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0941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0941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0941ED"/>
    <w:rPr>
      <w:color w:val="808080"/>
    </w:rPr>
  </w:style>
  <w:style w:type="character" w:customStyle="1" w:styleId="TACChar">
    <w:name w:val="TAC Char"/>
    <w:link w:val="TAC"/>
    <w:rsid w:val="000941ED"/>
    <w:rPr>
      <w:rFonts w:ascii="Arial" w:hAnsi="Arial"/>
      <w:sz w:val="18"/>
      <w:lang w:eastAsia="en-US"/>
    </w:rPr>
  </w:style>
  <w:style w:type="character" w:customStyle="1" w:styleId="THChar">
    <w:name w:val="TH Char"/>
    <w:link w:val="TH"/>
    <w:rsid w:val="000941ED"/>
    <w:rPr>
      <w:rFonts w:ascii="Arial" w:hAnsi="Arial"/>
      <w:b/>
      <w:lang w:eastAsia="en-US"/>
    </w:rPr>
  </w:style>
  <w:style w:type="character" w:styleId="Hyperlink">
    <w:name w:val="Hyperlink"/>
    <w:rsid w:val="000941ED"/>
    <w:rPr>
      <w:color w:val="0000FF"/>
      <w:u w:val="single"/>
    </w:rPr>
  </w:style>
  <w:style w:type="character" w:customStyle="1" w:styleId="ListParagraphChar">
    <w:name w:val="List Paragraph Char"/>
    <w:link w:val="ListParagraph"/>
    <w:uiPriority w:val="34"/>
    <w:locked/>
    <w:rsid w:val="000941ED"/>
    <w:rPr>
      <w:rFonts w:ascii="Calibri" w:eastAsia="Calibri" w:hAnsi="Calibri"/>
      <w:sz w:val="22"/>
      <w:szCs w:val="22"/>
      <w:lang w:eastAsia="en-US"/>
    </w:rPr>
  </w:style>
  <w:style w:type="paragraph" w:customStyle="1" w:styleId="References">
    <w:name w:val="References"/>
    <w:basedOn w:val="Normal"/>
    <w:rsid w:val="000941ED"/>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FooterChar">
    <w:name w:val="Footer Char"/>
    <w:basedOn w:val="DefaultParagraphFont"/>
    <w:link w:val="Footer"/>
    <w:rsid w:val="00DF2709"/>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93957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936712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HR33RHYHUWRF-4-5500</_dlc_DocId>
    <_dlc_DocIdUrl xmlns="c06861ca-3f08-4d07-bff7-bb15bac121f4">
      <Url>https://projects.qualcomm.com/sites/pentari/_layouts/15/DocIdRedir.aspx?ID=HR33RHYHUWRF-4-5500</Url>
      <Description>HR33RHYHUWRF-4-5500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B5FD60-37E5-42D4-B71F-DE4AB7159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1082</TotalTime>
  <Pages>5</Pages>
  <Words>1226</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41</cp:revision>
  <cp:lastPrinted>2014-11-07T05:38:00Z</cp:lastPrinted>
  <dcterms:created xsi:type="dcterms:W3CDTF">2017-02-03T01:09:00Z</dcterms:created>
  <dcterms:modified xsi:type="dcterms:W3CDTF">2017-08-11T22:00:00Z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-614082683</vt:i4>
  </property>
  <property fmtid="{D5CDD505-2E9C-101B-9397-08002B2CF9AE}" pid="3" name="_NewReviewCycle">
    <vt:lpwstr/>
  </property>
  <property fmtid="{D5CDD505-2E9C-101B-9397-08002B2CF9AE}" pid="4" name="_EmailSubject">
    <vt:lpwstr>URLLC harq</vt:lpwstr>
  </property>
  <property fmtid="{D5CDD505-2E9C-101B-9397-08002B2CF9AE}" pid="5" name="_AuthorEmail">
    <vt:lpwstr>kambiza@qti.qualcomm.com</vt:lpwstr>
  </property>
  <property fmtid="{D5CDD505-2E9C-101B-9397-08002B2CF9AE}" pid="6" name="_AuthorEmailDisplayName">
    <vt:lpwstr>Azarian Yazdi, Kambiz</vt:lpwstr>
  </property>
  <property fmtid="{D5CDD505-2E9C-101B-9397-08002B2CF9AE}" pid="7" name="_dlc_DocIdItemGuid">
    <vt:lpwstr>bff6fc33-60d2-4368-8cfe-09962bad4bed</vt:lpwstr>
  </property>
  <property fmtid="{D5CDD505-2E9C-101B-9397-08002B2CF9AE}" pid="8" name="ContentTypeId">
    <vt:lpwstr>0x010100BC29BFD66497B943AA3B102F0C7B1355</vt:lpwstr>
  </property>
  <property fmtid="{D5CDD505-2E9C-101B-9397-08002B2CF9AE}" pid="9" name="_PreviousAdHocReviewCycleID">
    <vt:i4>-1572093633</vt:i4>
  </property>
  <property fmtid="{D5CDD505-2E9C-101B-9397-08002B2CF9AE}" pid="10" name="_ReviewingToolsShownOnce">
    <vt:lpwstr/>
  </property>
</Properties>
</file>